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83" w:rsidRDefault="00491F83">
      <w:bookmarkStart w:id="0" w:name="_GoBack"/>
      <w:bookmarkEnd w:id="0"/>
    </w:p>
    <w:p w:rsidR="00591C32" w:rsidRDefault="00591C32" w:rsidP="00591C32">
      <w:pPr>
        <w:pStyle w:val="Brevtypeangivelse"/>
        <w:jc w:val="center"/>
        <w:rPr>
          <w:rFonts w:asciiTheme="minorHAnsi" w:hAnsiTheme="minorHAnsi"/>
          <w:color w:val="365F91" w:themeColor="accent1" w:themeShade="BF"/>
          <w:sz w:val="72"/>
          <w:szCs w:val="72"/>
        </w:rPr>
      </w:pPr>
    </w:p>
    <w:p w:rsidR="00591C32" w:rsidRDefault="00591C32" w:rsidP="00591C32">
      <w:pPr>
        <w:pStyle w:val="Brevtypeangivelse"/>
        <w:jc w:val="center"/>
        <w:rPr>
          <w:rFonts w:asciiTheme="minorHAnsi" w:hAnsiTheme="minorHAnsi"/>
          <w:color w:val="365F91" w:themeColor="accent1" w:themeShade="BF"/>
          <w:sz w:val="72"/>
          <w:szCs w:val="72"/>
        </w:rPr>
      </w:pPr>
    </w:p>
    <w:p w:rsidR="00591C32" w:rsidRDefault="00591C32" w:rsidP="00591C32">
      <w:pPr>
        <w:pStyle w:val="Brevtypeangivelse"/>
        <w:jc w:val="center"/>
        <w:rPr>
          <w:rFonts w:asciiTheme="minorHAnsi" w:hAnsiTheme="minorHAnsi"/>
          <w:color w:val="365F91" w:themeColor="accent1" w:themeShade="BF"/>
          <w:sz w:val="72"/>
          <w:szCs w:val="72"/>
        </w:rPr>
      </w:pPr>
    </w:p>
    <w:p w:rsidR="00591C32" w:rsidRDefault="00591C32" w:rsidP="00591C32">
      <w:pPr>
        <w:pStyle w:val="Brevtypeangivelse"/>
        <w:jc w:val="center"/>
        <w:rPr>
          <w:rFonts w:asciiTheme="minorHAnsi" w:hAnsiTheme="minorHAnsi"/>
          <w:color w:val="365F91" w:themeColor="accent1" w:themeShade="BF"/>
          <w:sz w:val="72"/>
          <w:szCs w:val="72"/>
        </w:rPr>
      </w:pPr>
    </w:p>
    <w:p w:rsidR="00591C32" w:rsidRDefault="00591C32" w:rsidP="00591C32">
      <w:pPr>
        <w:pStyle w:val="Brevtypeangivelse"/>
        <w:jc w:val="center"/>
        <w:rPr>
          <w:rFonts w:asciiTheme="minorHAnsi" w:hAnsiTheme="minorHAnsi"/>
          <w:color w:val="365F91" w:themeColor="accent1" w:themeShade="BF"/>
          <w:sz w:val="72"/>
          <w:szCs w:val="72"/>
        </w:rPr>
      </w:pPr>
    </w:p>
    <w:p w:rsidR="00591C32" w:rsidRPr="00B562A1" w:rsidRDefault="00591C32" w:rsidP="00591C32">
      <w:pPr>
        <w:pStyle w:val="Brevtypeangivelse"/>
        <w:jc w:val="center"/>
        <w:rPr>
          <w:rFonts w:asciiTheme="minorHAnsi" w:hAnsiTheme="minorHAnsi"/>
          <w:color w:val="365F91" w:themeColor="accent1" w:themeShade="BF"/>
          <w:sz w:val="72"/>
          <w:szCs w:val="72"/>
        </w:rPr>
      </w:pPr>
      <w:r w:rsidRPr="00B562A1">
        <w:rPr>
          <w:rFonts w:asciiTheme="minorHAnsi" w:hAnsiTheme="minorHAnsi"/>
          <w:color w:val="365F91" w:themeColor="accent1" w:themeShade="BF"/>
          <w:sz w:val="72"/>
          <w:szCs w:val="72"/>
        </w:rPr>
        <w:t>Paradigme for</w:t>
      </w:r>
    </w:p>
    <w:p w:rsidR="00591C32" w:rsidRPr="00B562A1" w:rsidRDefault="00591C32" w:rsidP="00591C32">
      <w:pPr>
        <w:pStyle w:val="Brevtypeangivelse"/>
        <w:jc w:val="center"/>
        <w:rPr>
          <w:rFonts w:asciiTheme="minorHAnsi" w:hAnsiTheme="minorHAnsi"/>
          <w:color w:val="365F91" w:themeColor="accent1" w:themeShade="BF"/>
          <w:sz w:val="72"/>
          <w:szCs w:val="72"/>
        </w:rPr>
      </w:pPr>
      <w:r w:rsidRPr="00B562A1">
        <w:rPr>
          <w:rFonts w:asciiTheme="minorHAnsi" w:hAnsiTheme="minorHAnsi"/>
          <w:color w:val="365F91" w:themeColor="accent1" w:themeShade="BF"/>
          <w:sz w:val="72"/>
          <w:szCs w:val="72"/>
        </w:rPr>
        <w:t>Byggemødereferat</w:t>
      </w:r>
    </w:p>
    <w:p w:rsidR="00491F83" w:rsidRDefault="00491F83"/>
    <w:p w:rsidR="00591C32" w:rsidRDefault="00591C32"/>
    <w:p w:rsidR="00591C32" w:rsidRDefault="00591C32"/>
    <w:p w:rsidR="00047F35" w:rsidRDefault="008C320D"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Pr="00185E1B" w:rsidRDefault="00185E1B" w:rsidP="00185E1B">
      <w:pPr>
        <w:keepNext/>
        <w:keepLines/>
        <w:numPr>
          <w:ilvl w:val="0"/>
          <w:numId w:val="3"/>
        </w:numPr>
        <w:spacing w:before="480" w:after="0"/>
        <w:ind w:left="426" w:hanging="426"/>
        <w:outlineLvl w:val="0"/>
        <w:rPr>
          <w:rFonts w:asciiTheme="majorHAnsi" w:eastAsiaTheme="majorEastAsia" w:hAnsiTheme="majorHAnsi" w:cstheme="majorBidi"/>
          <w:b/>
          <w:bCs/>
          <w:color w:val="365F91" w:themeColor="accent1" w:themeShade="BF"/>
          <w:sz w:val="28"/>
          <w:szCs w:val="28"/>
        </w:rPr>
      </w:pPr>
      <w:r w:rsidRPr="00185E1B">
        <w:rPr>
          <w:rFonts w:asciiTheme="majorHAnsi" w:eastAsiaTheme="majorEastAsia" w:hAnsiTheme="majorHAnsi" w:cstheme="majorBidi"/>
          <w:b/>
          <w:bCs/>
          <w:color w:val="365F91" w:themeColor="accent1" w:themeShade="BF"/>
          <w:sz w:val="28"/>
          <w:szCs w:val="28"/>
        </w:rPr>
        <w:t>Skabelon og dagsordenspunkter</w:t>
      </w:r>
    </w:p>
    <w:p w:rsidR="00185E1B" w:rsidRPr="00185E1B" w:rsidRDefault="00185E1B" w:rsidP="00185E1B"/>
    <w:tbl>
      <w:tblPr>
        <w:tblStyle w:val="Tabel-Gitter"/>
        <w:tblW w:w="0" w:type="auto"/>
        <w:tblLook w:val="04A0" w:firstRow="1" w:lastRow="0" w:firstColumn="1" w:lastColumn="0" w:noHBand="0" w:noVBand="1"/>
      </w:tblPr>
      <w:tblGrid>
        <w:gridCol w:w="1526"/>
        <w:gridCol w:w="6662"/>
      </w:tblGrid>
      <w:tr w:rsidR="00185E1B" w:rsidRPr="00185E1B" w:rsidTr="00556AB1">
        <w:tc>
          <w:tcPr>
            <w:tcW w:w="1526" w:type="dxa"/>
          </w:tcPr>
          <w:p w:rsidR="00185E1B" w:rsidRPr="00185E1B" w:rsidRDefault="00185E1B" w:rsidP="00185E1B">
            <w:pPr>
              <w:rPr>
                <w:b/>
                <w:color w:val="365F91" w:themeColor="accent1" w:themeShade="BF"/>
              </w:rPr>
            </w:pPr>
            <w:r w:rsidRPr="00185E1B">
              <w:rPr>
                <w:b/>
                <w:color w:val="365F91" w:themeColor="accent1" w:themeShade="BF"/>
              </w:rPr>
              <w:t xml:space="preserve">Møde: </w:t>
            </w:r>
          </w:p>
        </w:tc>
        <w:tc>
          <w:tcPr>
            <w:tcW w:w="6662" w:type="dxa"/>
          </w:tcPr>
          <w:p w:rsidR="00185E1B" w:rsidRPr="00185E1B" w:rsidRDefault="00185E1B" w:rsidP="00185E1B">
            <w:r w:rsidRPr="00185E1B">
              <w:t>Byggemøde nr. X</w:t>
            </w:r>
          </w:p>
        </w:tc>
      </w:tr>
      <w:tr w:rsidR="00185E1B" w:rsidRPr="00185E1B" w:rsidTr="00556AB1">
        <w:tc>
          <w:tcPr>
            <w:tcW w:w="1526" w:type="dxa"/>
          </w:tcPr>
          <w:p w:rsidR="00185E1B" w:rsidRPr="00185E1B" w:rsidRDefault="00185E1B" w:rsidP="00185E1B">
            <w:pPr>
              <w:rPr>
                <w:b/>
              </w:rPr>
            </w:pPr>
            <w:r w:rsidRPr="00185E1B">
              <w:rPr>
                <w:b/>
                <w:color w:val="365F91" w:themeColor="accent1" w:themeShade="BF"/>
              </w:rPr>
              <w:t>Byggesag:</w:t>
            </w:r>
          </w:p>
        </w:tc>
        <w:tc>
          <w:tcPr>
            <w:tcW w:w="6662" w:type="dxa"/>
          </w:tcPr>
          <w:p w:rsidR="00185E1B" w:rsidRPr="00185E1B" w:rsidRDefault="00185E1B" w:rsidP="00185E1B">
            <w:r w:rsidRPr="00185E1B">
              <w:t>xxx</w:t>
            </w:r>
          </w:p>
        </w:tc>
      </w:tr>
      <w:tr w:rsidR="00185E1B" w:rsidRPr="00185E1B" w:rsidTr="00556AB1">
        <w:tc>
          <w:tcPr>
            <w:tcW w:w="1526" w:type="dxa"/>
          </w:tcPr>
          <w:p w:rsidR="00185E1B" w:rsidRPr="00185E1B" w:rsidRDefault="00185E1B" w:rsidP="00185E1B">
            <w:pPr>
              <w:rPr>
                <w:b/>
                <w:color w:val="365F91" w:themeColor="accent1" w:themeShade="BF"/>
              </w:rPr>
            </w:pPr>
            <w:r w:rsidRPr="00185E1B">
              <w:rPr>
                <w:b/>
                <w:color w:val="365F91" w:themeColor="accent1" w:themeShade="BF"/>
              </w:rPr>
              <w:t>Tidspunkt:</w:t>
            </w:r>
          </w:p>
        </w:tc>
        <w:tc>
          <w:tcPr>
            <w:tcW w:w="6662" w:type="dxa"/>
          </w:tcPr>
          <w:p w:rsidR="00185E1B" w:rsidRPr="00185E1B" w:rsidRDefault="00185E1B" w:rsidP="00185E1B">
            <w:proofErr w:type="spellStart"/>
            <w:r w:rsidRPr="00185E1B">
              <w:t>xx.xx.xxxx</w:t>
            </w:r>
            <w:proofErr w:type="spellEnd"/>
            <w:r w:rsidRPr="00185E1B">
              <w:t xml:space="preserve">, kl. </w:t>
            </w:r>
            <w:proofErr w:type="spellStart"/>
            <w:r w:rsidRPr="00185E1B">
              <w:t>xx:xx</w:t>
            </w:r>
            <w:proofErr w:type="spellEnd"/>
            <w:r w:rsidRPr="00185E1B">
              <w:t xml:space="preserve"> - </w:t>
            </w:r>
            <w:proofErr w:type="spellStart"/>
            <w:r w:rsidRPr="00185E1B">
              <w:t>xx:xx</w:t>
            </w:r>
            <w:proofErr w:type="spellEnd"/>
            <w:r w:rsidRPr="00185E1B">
              <w:t xml:space="preserve"> </w:t>
            </w:r>
            <w:r w:rsidRPr="00185E1B">
              <w:rPr>
                <w:color w:val="FF0000"/>
              </w:rPr>
              <w:t>(Data og årstal samt start og sluttidspunkt)*</w:t>
            </w:r>
          </w:p>
        </w:tc>
      </w:tr>
      <w:tr w:rsidR="00185E1B" w:rsidRPr="00185E1B" w:rsidTr="00556AB1">
        <w:tc>
          <w:tcPr>
            <w:tcW w:w="1526" w:type="dxa"/>
          </w:tcPr>
          <w:p w:rsidR="00185E1B" w:rsidRPr="00185E1B" w:rsidRDefault="00185E1B" w:rsidP="00185E1B">
            <w:pPr>
              <w:rPr>
                <w:b/>
              </w:rPr>
            </w:pPr>
            <w:r w:rsidRPr="00185E1B">
              <w:rPr>
                <w:b/>
                <w:color w:val="365F91" w:themeColor="accent1" w:themeShade="BF"/>
              </w:rPr>
              <w:t>Sted</w:t>
            </w:r>
          </w:p>
        </w:tc>
        <w:tc>
          <w:tcPr>
            <w:tcW w:w="6662" w:type="dxa"/>
          </w:tcPr>
          <w:p w:rsidR="00185E1B" w:rsidRPr="00185E1B" w:rsidRDefault="00185E1B" w:rsidP="00185E1B">
            <w:r w:rsidRPr="00185E1B">
              <w:t>xxx</w:t>
            </w:r>
          </w:p>
        </w:tc>
      </w:tr>
      <w:tr w:rsidR="00185E1B" w:rsidRPr="00185E1B" w:rsidTr="00556AB1">
        <w:tc>
          <w:tcPr>
            <w:tcW w:w="1526" w:type="dxa"/>
          </w:tcPr>
          <w:p w:rsidR="00185E1B" w:rsidRPr="00185E1B" w:rsidRDefault="00185E1B" w:rsidP="00185E1B">
            <w:pPr>
              <w:rPr>
                <w:b/>
              </w:rPr>
            </w:pPr>
            <w:r w:rsidRPr="00185E1B">
              <w:rPr>
                <w:b/>
                <w:color w:val="365F91" w:themeColor="accent1" w:themeShade="BF"/>
              </w:rPr>
              <w:t>Referent</w:t>
            </w:r>
          </w:p>
        </w:tc>
        <w:tc>
          <w:tcPr>
            <w:tcW w:w="6662" w:type="dxa"/>
          </w:tcPr>
          <w:p w:rsidR="00185E1B" w:rsidRPr="00185E1B" w:rsidRDefault="00185E1B" w:rsidP="00185E1B">
            <w:r w:rsidRPr="00185E1B">
              <w:t>xxx</w:t>
            </w:r>
          </w:p>
        </w:tc>
      </w:tr>
      <w:tr w:rsidR="00185E1B" w:rsidRPr="00185E1B" w:rsidTr="00556AB1">
        <w:tc>
          <w:tcPr>
            <w:tcW w:w="1526" w:type="dxa"/>
          </w:tcPr>
          <w:p w:rsidR="00185E1B" w:rsidRPr="00185E1B" w:rsidRDefault="00185E1B" w:rsidP="00185E1B">
            <w:pPr>
              <w:rPr>
                <w:b/>
              </w:rPr>
            </w:pPr>
            <w:r w:rsidRPr="00185E1B">
              <w:rPr>
                <w:b/>
                <w:color w:val="365F91" w:themeColor="accent1" w:themeShade="BF"/>
              </w:rPr>
              <w:t>Deltagere</w:t>
            </w:r>
          </w:p>
        </w:tc>
        <w:tc>
          <w:tcPr>
            <w:tcW w:w="6662" w:type="dxa"/>
          </w:tcPr>
          <w:p w:rsidR="00185E1B" w:rsidRPr="00185E1B" w:rsidRDefault="00185E1B" w:rsidP="00185E1B">
            <w:r w:rsidRPr="00185E1B">
              <w:t xml:space="preserve">xxx </w:t>
            </w:r>
            <w:r w:rsidRPr="00185E1B">
              <w:rPr>
                <w:color w:val="FF0000"/>
              </w:rPr>
              <w:t>(Navn og tilhørsforhold)</w:t>
            </w:r>
          </w:p>
          <w:p w:rsidR="00185E1B" w:rsidRPr="00185E1B" w:rsidRDefault="00185E1B" w:rsidP="00185E1B">
            <w:r w:rsidRPr="00185E1B">
              <w:t>xxx</w:t>
            </w:r>
          </w:p>
          <w:p w:rsidR="00185E1B" w:rsidRPr="00185E1B" w:rsidRDefault="00185E1B" w:rsidP="00185E1B">
            <w:r w:rsidRPr="00185E1B">
              <w:t>xxx</w:t>
            </w:r>
          </w:p>
        </w:tc>
      </w:tr>
      <w:tr w:rsidR="00185E1B" w:rsidRPr="00185E1B" w:rsidTr="00556AB1">
        <w:tc>
          <w:tcPr>
            <w:tcW w:w="1526" w:type="dxa"/>
          </w:tcPr>
          <w:p w:rsidR="00185E1B" w:rsidRPr="00185E1B" w:rsidRDefault="00185E1B" w:rsidP="00185E1B">
            <w:pPr>
              <w:rPr>
                <w:b/>
              </w:rPr>
            </w:pPr>
            <w:r w:rsidRPr="00185E1B">
              <w:rPr>
                <w:b/>
                <w:color w:val="365F91" w:themeColor="accent1" w:themeShade="BF"/>
              </w:rPr>
              <w:t xml:space="preserve">Fraværende: </w:t>
            </w:r>
          </w:p>
        </w:tc>
        <w:tc>
          <w:tcPr>
            <w:tcW w:w="6662" w:type="dxa"/>
          </w:tcPr>
          <w:p w:rsidR="00185E1B" w:rsidRPr="00185E1B" w:rsidRDefault="00185E1B" w:rsidP="00185E1B">
            <w:pPr>
              <w:rPr>
                <w:color w:val="FF0000"/>
              </w:rPr>
            </w:pPr>
            <w:r w:rsidRPr="00185E1B">
              <w:t xml:space="preserve">xxx </w:t>
            </w:r>
            <w:r w:rsidRPr="00185E1B">
              <w:rPr>
                <w:color w:val="FF0000"/>
              </w:rPr>
              <w:t>(Navn og tilhørsforhold)</w:t>
            </w:r>
          </w:p>
          <w:p w:rsidR="00185E1B" w:rsidRPr="00185E1B" w:rsidRDefault="00185E1B" w:rsidP="00185E1B">
            <w:pPr>
              <w:rPr>
                <w:color w:val="FF0000"/>
              </w:rPr>
            </w:pPr>
            <w:r w:rsidRPr="00185E1B">
              <w:t>xxx (Afbud)</w:t>
            </w:r>
          </w:p>
          <w:p w:rsidR="00185E1B" w:rsidRPr="00185E1B" w:rsidRDefault="00185E1B" w:rsidP="00185E1B">
            <w:r w:rsidRPr="00185E1B">
              <w:t>xxx (Afbud)</w:t>
            </w:r>
          </w:p>
          <w:p w:rsidR="00185E1B" w:rsidRPr="00185E1B" w:rsidRDefault="00185E1B" w:rsidP="00185E1B">
            <w:r w:rsidRPr="00185E1B">
              <w:t>xxx (Fraværende)</w:t>
            </w:r>
          </w:p>
        </w:tc>
      </w:tr>
    </w:tbl>
    <w:p w:rsidR="00185E1B" w:rsidRPr="00185E1B" w:rsidRDefault="00185E1B" w:rsidP="00185E1B">
      <w:pPr>
        <w:rPr>
          <w:color w:val="FF0000"/>
          <w:sz w:val="18"/>
          <w:szCs w:val="18"/>
        </w:rPr>
      </w:pPr>
      <w:r w:rsidRPr="00185E1B">
        <w:rPr>
          <w:color w:val="FF0000"/>
          <w:sz w:val="18"/>
          <w:szCs w:val="18"/>
        </w:rPr>
        <w:t xml:space="preserve">*Rød tekst er vejledningstekst. </w:t>
      </w:r>
    </w:p>
    <w:p w:rsidR="00185E1B" w:rsidRPr="00185E1B" w:rsidRDefault="00185E1B" w:rsidP="00185E1B">
      <w:pPr>
        <w:keepNext/>
        <w:keepLines/>
        <w:spacing w:after="0"/>
        <w:outlineLvl w:val="0"/>
        <w:rPr>
          <w:rFonts w:asciiTheme="majorHAnsi" w:eastAsiaTheme="majorEastAsia" w:hAnsiTheme="majorHAnsi" w:cstheme="majorBidi"/>
          <w:b/>
          <w:bCs/>
          <w:color w:val="365F91" w:themeColor="accent1" w:themeShade="BF"/>
          <w:sz w:val="28"/>
          <w:szCs w:val="28"/>
        </w:rPr>
      </w:pPr>
      <w:r w:rsidRPr="00185E1B">
        <w:rPr>
          <w:rFonts w:asciiTheme="majorHAnsi" w:eastAsiaTheme="majorEastAsia" w:hAnsiTheme="majorHAnsi" w:cstheme="majorBidi"/>
          <w:b/>
          <w:bCs/>
          <w:color w:val="365F91" w:themeColor="accent1" w:themeShade="BF"/>
          <w:sz w:val="28"/>
          <w:szCs w:val="28"/>
        </w:rPr>
        <w:t>Dagsorden:</w:t>
      </w:r>
    </w:p>
    <w:p w:rsidR="00185E1B" w:rsidRPr="00185E1B" w:rsidRDefault="00185E1B" w:rsidP="00185E1B">
      <w:pPr>
        <w:spacing w:after="0"/>
      </w:pPr>
    </w:p>
    <w:p w:rsidR="00185E1B" w:rsidRPr="00185E1B" w:rsidRDefault="00185E1B" w:rsidP="00185E1B">
      <w:pPr>
        <w:numPr>
          <w:ilvl w:val="0"/>
          <w:numId w:val="4"/>
        </w:numPr>
        <w:spacing w:after="0"/>
        <w:ind w:left="426" w:hanging="426"/>
        <w:contextualSpacing/>
        <w:rPr>
          <w:b/>
          <w:color w:val="365F91" w:themeColor="accent1" w:themeShade="BF"/>
        </w:rPr>
      </w:pPr>
      <w:r w:rsidRPr="00185E1B">
        <w:rPr>
          <w:b/>
          <w:color w:val="365F91" w:themeColor="accent1" w:themeShade="BF"/>
        </w:rPr>
        <w:t>Godkendelse af referat fra sidste møde</w:t>
      </w:r>
    </w:p>
    <w:p w:rsidR="00185E1B" w:rsidRPr="00185E1B" w:rsidRDefault="00185E1B" w:rsidP="00185E1B">
      <w:pPr>
        <w:spacing w:after="0"/>
        <w:ind w:left="426"/>
        <w:contextualSpacing/>
        <w:rPr>
          <w:b/>
          <w:color w:val="365F91" w:themeColor="accent1" w:themeShade="BF"/>
        </w:rPr>
      </w:pPr>
    </w:p>
    <w:p w:rsidR="00185E1B" w:rsidRPr="00185E1B" w:rsidRDefault="00185E1B" w:rsidP="00185E1B">
      <w:pPr>
        <w:numPr>
          <w:ilvl w:val="0"/>
          <w:numId w:val="4"/>
        </w:numPr>
        <w:spacing w:after="260"/>
        <w:ind w:left="426" w:hanging="426"/>
        <w:contextualSpacing/>
        <w:rPr>
          <w:b/>
          <w:color w:val="365F91" w:themeColor="accent1" w:themeShade="BF"/>
        </w:rPr>
      </w:pPr>
      <w:r w:rsidRPr="00185E1B">
        <w:rPr>
          <w:b/>
          <w:color w:val="365F91" w:themeColor="accent1" w:themeShade="BF"/>
        </w:rPr>
        <w:t>Bemanding</w:t>
      </w:r>
    </w:p>
    <w:p w:rsidR="00185E1B" w:rsidRPr="00185E1B" w:rsidRDefault="00185E1B" w:rsidP="00185E1B">
      <w:pPr>
        <w:numPr>
          <w:ilvl w:val="1"/>
          <w:numId w:val="1"/>
        </w:numPr>
        <w:spacing w:after="260" w:line="260" w:lineRule="atLeast"/>
      </w:pPr>
      <w:r w:rsidRPr="00185E1B">
        <w:t>Registrering af bemanding (på de enkelte entrepriser)</w:t>
      </w:r>
    </w:p>
    <w:p w:rsidR="00481A1B" w:rsidRDefault="00185E1B" w:rsidP="00481A1B">
      <w:pPr>
        <w:numPr>
          <w:ilvl w:val="1"/>
          <w:numId w:val="1"/>
        </w:numPr>
        <w:spacing w:after="260" w:line="260" w:lineRule="atLeast"/>
      </w:pPr>
      <w:r w:rsidRPr="00185E1B">
        <w:t>Registrering af navngivne lærlinge/praktikanter i henhold</w:t>
      </w:r>
      <w:r w:rsidR="00481A1B">
        <w:t xml:space="preserve"> til entreprenørens praktikplan</w:t>
      </w:r>
    </w:p>
    <w:p w:rsidR="00185E1B" w:rsidRPr="00481A1B" w:rsidRDefault="00185E1B" w:rsidP="00481A1B">
      <w:pPr>
        <w:pStyle w:val="Listeafsnit"/>
        <w:numPr>
          <w:ilvl w:val="0"/>
          <w:numId w:val="4"/>
        </w:numPr>
        <w:spacing w:after="260" w:line="260" w:lineRule="atLeast"/>
        <w:ind w:left="426" w:hanging="426"/>
      </w:pPr>
      <w:r w:rsidRPr="00481A1B">
        <w:rPr>
          <w:b/>
          <w:color w:val="365F91" w:themeColor="accent1" w:themeShade="BF"/>
        </w:rPr>
        <w:t>Materiel</w:t>
      </w:r>
    </w:p>
    <w:p w:rsidR="00185E1B" w:rsidRPr="00185E1B" w:rsidRDefault="00185E1B" w:rsidP="00481A1B">
      <w:pPr>
        <w:numPr>
          <w:ilvl w:val="1"/>
          <w:numId w:val="4"/>
        </w:numPr>
        <w:spacing w:after="260" w:line="260" w:lineRule="atLeast"/>
        <w:ind w:left="720"/>
      </w:pPr>
      <w:r w:rsidRPr="00185E1B">
        <w:t>Registrering af materiel på pladsen</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Byggeriets stade og aktiviteter i kommende periode</w:t>
      </w:r>
    </w:p>
    <w:p w:rsidR="00185E1B" w:rsidRPr="00185E1B" w:rsidRDefault="00185E1B" w:rsidP="00481A1B">
      <w:pPr>
        <w:numPr>
          <w:ilvl w:val="1"/>
          <w:numId w:val="4"/>
        </w:numPr>
        <w:spacing w:after="260" w:line="260" w:lineRule="atLeast"/>
        <w:ind w:left="720"/>
      </w:pPr>
      <w:r w:rsidRPr="00185E1B">
        <w:t>Registrering af stade</w:t>
      </w:r>
    </w:p>
    <w:p w:rsidR="00185E1B" w:rsidRPr="00185E1B" w:rsidRDefault="00185E1B" w:rsidP="00481A1B">
      <w:pPr>
        <w:numPr>
          <w:ilvl w:val="1"/>
          <w:numId w:val="4"/>
        </w:numPr>
        <w:spacing w:after="260" w:line="260" w:lineRule="atLeast"/>
        <w:ind w:left="720"/>
      </w:pPr>
      <w:r w:rsidRPr="00185E1B">
        <w:t>Kommende aktiviteter</w:t>
      </w:r>
    </w:p>
    <w:p w:rsidR="00185E1B" w:rsidRPr="00185E1B" w:rsidRDefault="00185E1B" w:rsidP="00481A1B">
      <w:pPr>
        <w:numPr>
          <w:ilvl w:val="1"/>
          <w:numId w:val="4"/>
        </w:numPr>
        <w:spacing w:after="260" w:line="260" w:lineRule="atLeast"/>
        <w:ind w:left="720"/>
      </w:pPr>
      <w:r w:rsidRPr="00185E1B">
        <w:t>Koordinering af aktiviteter</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Tidsplan</w:t>
      </w:r>
    </w:p>
    <w:p w:rsidR="00185E1B" w:rsidRPr="00185E1B" w:rsidRDefault="00185E1B" w:rsidP="00481A1B">
      <w:pPr>
        <w:numPr>
          <w:ilvl w:val="1"/>
          <w:numId w:val="4"/>
        </w:numPr>
        <w:spacing w:after="260" w:line="260" w:lineRule="atLeast"/>
        <w:ind w:left="720"/>
      </w:pPr>
      <w:r w:rsidRPr="00185E1B">
        <w:t>Angiv gældende tidsplan</w:t>
      </w:r>
    </w:p>
    <w:p w:rsidR="00185E1B" w:rsidRPr="00185E1B" w:rsidRDefault="00185E1B" w:rsidP="00481A1B">
      <w:pPr>
        <w:numPr>
          <w:ilvl w:val="1"/>
          <w:numId w:val="4"/>
        </w:numPr>
        <w:spacing w:after="260" w:line="260" w:lineRule="atLeast"/>
        <w:ind w:left="720"/>
      </w:pPr>
      <w:r w:rsidRPr="00185E1B">
        <w:t>Registrering af spilddage</w:t>
      </w:r>
    </w:p>
    <w:p w:rsidR="00185E1B" w:rsidRPr="00185E1B" w:rsidRDefault="00185E1B" w:rsidP="00481A1B">
      <w:pPr>
        <w:numPr>
          <w:ilvl w:val="2"/>
          <w:numId w:val="4"/>
        </w:numPr>
        <w:spacing w:after="260" w:line="260" w:lineRule="atLeast"/>
        <w:ind w:left="1080" w:hanging="360"/>
      </w:pPr>
      <w:r w:rsidRPr="00185E1B">
        <w:t>Angiv dato</w:t>
      </w:r>
    </w:p>
    <w:p w:rsidR="00185E1B" w:rsidRPr="00185E1B" w:rsidRDefault="00185E1B" w:rsidP="00481A1B">
      <w:pPr>
        <w:numPr>
          <w:ilvl w:val="2"/>
          <w:numId w:val="4"/>
        </w:numPr>
        <w:spacing w:after="260" w:line="260" w:lineRule="atLeast"/>
        <w:ind w:left="1080" w:hanging="360"/>
      </w:pPr>
      <w:r w:rsidRPr="00185E1B">
        <w:lastRenderedPageBreak/>
        <w:t>Angiv om registrerede spilddage er indeholdt i eventuelt indregnede spilddage i tidsplan</w:t>
      </w:r>
    </w:p>
    <w:p w:rsidR="00185E1B" w:rsidRPr="00185E1B" w:rsidRDefault="00185E1B" w:rsidP="00481A1B">
      <w:pPr>
        <w:numPr>
          <w:ilvl w:val="1"/>
          <w:numId w:val="4"/>
        </w:numPr>
        <w:spacing w:after="260" w:line="260" w:lineRule="atLeast"/>
        <w:ind w:left="720"/>
      </w:pPr>
      <w:r w:rsidRPr="00185E1B">
        <w:t>Registrering af årsag til spilddage</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Projektforhold</w:t>
      </w:r>
    </w:p>
    <w:p w:rsidR="00185E1B" w:rsidRPr="00185E1B" w:rsidRDefault="00185E1B" w:rsidP="00481A1B">
      <w:pPr>
        <w:numPr>
          <w:ilvl w:val="1"/>
          <w:numId w:val="4"/>
        </w:numPr>
        <w:spacing w:after="260" w:line="260" w:lineRule="atLeast"/>
        <w:ind w:left="720"/>
      </w:pPr>
      <w:r w:rsidRPr="00185E1B">
        <w:t>Tekniske forespørgsler</w:t>
      </w:r>
    </w:p>
    <w:p w:rsidR="00185E1B" w:rsidRPr="00185E1B" w:rsidRDefault="00185E1B" w:rsidP="00481A1B">
      <w:pPr>
        <w:numPr>
          <w:ilvl w:val="1"/>
          <w:numId w:val="4"/>
        </w:numPr>
        <w:spacing w:after="260" w:line="260" w:lineRule="atLeast"/>
        <w:ind w:left="720"/>
      </w:pPr>
      <w:r w:rsidRPr="00185E1B">
        <w:t>Gældende projektmateriale</w:t>
      </w:r>
    </w:p>
    <w:p w:rsidR="00185E1B" w:rsidRPr="00185E1B" w:rsidRDefault="00185E1B" w:rsidP="00481A1B">
      <w:pPr>
        <w:numPr>
          <w:ilvl w:val="1"/>
          <w:numId w:val="4"/>
        </w:numPr>
        <w:spacing w:after="260" w:line="260" w:lineRule="atLeast"/>
        <w:ind w:left="720"/>
      </w:pPr>
      <w:r w:rsidRPr="00185E1B">
        <w:t>Gældende tegningsfortegnelser</w:t>
      </w:r>
    </w:p>
    <w:p w:rsidR="00185E1B" w:rsidRPr="00185E1B" w:rsidRDefault="00185E1B" w:rsidP="00185E1B">
      <w:pPr>
        <w:numPr>
          <w:ilvl w:val="0"/>
          <w:numId w:val="2"/>
        </w:numPr>
        <w:spacing w:after="260" w:line="260" w:lineRule="atLeast"/>
      </w:pPr>
      <w:r w:rsidRPr="00185E1B">
        <w:t>Arbejdstegninger</w:t>
      </w:r>
    </w:p>
    <w:p w:rsidR="00185E1B" w:rsidRPr="00185E1B" w:rsidRDefault="00185E1B" w:rsidP="00185E1B">
      <w:pPr>
        <w:spacing w:after="260" w:line="260" w:lineRule="atLeast"/>
        <w:ind w:left="720"/>
      </w:pPr>
      <w:r w:rsidRPr="00185E1B">
        <w:t>Det er entreprenørens ansvar at sikre sig, at entreprenøren har adgang til dokumenterne i den her anførte gældende version.</w:t>
      </w:r>
    </w:p>
    <w:p w:rsidR="00185E1B" w:rsidRPr="00185E1B" w:rsidRDefault="00185E1B" w:rsidP="00481A1B">
      <w:pPr>
        <w:numPr>
          <w:ilvl w:val="1"/>
          <w:numId w:val="4"/>
        </w:numPr>
        <w:spacing w:after="260" w:line="260" w:lineRule="atLeast"/>
        <w:ind w:left="720"/>
      </w:pPr>
      <w:r w:rsidRPr="00185E1B">
        <w:t>Bygherreleverancer</w:t>
      </w:r>
    </w:p>
    <w:p w:rsidR="00185E1B" w:rsidRPr="00185E1B" w:rsidRDefault="00185E1B" w:rsidP="00481A1B">
      <w:pPr>
        <w:numPr>
          <w:ilvl w:val="1"/>
          <w:numId w:val="4"/>
        </w:numPr>
        <w:spacing w:after="260" w:line="260" w:lineRule="atLeast"/>
        <w:ind w:left="720"/>
      </w:pPr>
      <w:r w:rsidRPr="00185E1B">
        <w:t>Eventuelle projektgennemgangsmøder</w:t>
      </w:r>
    </w:p>
    <w:p w:rsidR="00185E1B" w:rsidRPr="00185E1B" w:rsidRDefault="00185E1B" w:rsidP="00185E1B">
      <w:pPr>
        <w:numPr>
          <w:ilvl w:val="0"/>
          <w:numId w:val="2"/>
        </w:numPr>
        <w:spacing w:after="260" w:line="260" w:lineRule="atLeast"/>
      </w:pPr>
      <w:r w:rsidRPr="00185E1B">
        <w:t>Registrering af emner og datoer</w:t>
      </w:r>
    </w:p>
    <w:p w:rsidR="00185E1B" w:rsidRPr="00185E1B" w:rsidRDefault="00185E1B" w:rsidP="00481A1B">
      <w:pPr>
        <w:numPr>
          <w:ilvl w:val="1"/>
          <w:numId w:val="4"/>
        </w:numPr>
        <w:spacing w:after="260" w:line="260" w:lineRule="atLeast"/>
        <w:ind w:left="720"/>
      </w:pPr>
      <w:r w:rsidRPr="00185E1B">
        <w:t>Udgiftsneutrale ændringer. Se eventuelt bilag.</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Kvalitetssikring</w:t>
      </w:r>
    </w:p>
    <w:p w:rsidR="00185E1B" w:rsidRPr="00185E1B" w:rsidRDefault="00185E1B" w:rsidP="00481A1B">
      <w:pPr>
        <w:numPr>
          <w:ilvl w:val="1"/>
          <w:numId w:val="4"/>
        </w:numPr>
        <w:spacing w:after="260" w:line="260" w:lineRule="atLeast"/>
        <w:ind w:left="720"/>
      </w:pPr>
      <w:r w:rsidRPr="00185E1B">
        <w:t>Status for kvalitetsmateriale</w:t>
      </w:r>
    </w:p>
    <w:p w:rsidR="00185E1B" w:rsidRPr="00185E1B" w:rsidRDefault="00185E1B" w:rsidP="00481A1B">
      <w:pPr>
        <w:numPr>
          <w:ilvl w:val="1"/>
          <w:numId w:val="4"/>
        </w:numPr>
        <w:spacing w:after="260" w:line="260" w:lineRule="atLeast"/>
        <w:ind w:left="720"/>
      </w:pPr>
      <w:r w:rsidRPr="00185E1B">
        <w:t>Registrering af tilsynsnotater</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Plan for sikkerhed og sundhed (PSS)</w:t>
      </w:r>
    </w:p>
    <w:p w:rsidR="00185E1B" w:rsidRPr="00185E1B" w:rsidRDefault="00185E1B" w:rsidP="00185E1B">
      <w:pPr>
        <w:spacing w:after="260" w:line="260" w:lineRule="atLeast"/>
        <w:ind w:left="360"/>
        <w:rPr>
          <w:i/>
          <w:color w:val="FF0000"/>
        </w:rPr>
      </w:pPr>
      <w:r w:rsidRPr="00185E1B">
        <w:rPr>
          <w:i/>
          <w:color w:val="FF0000"/>
        </w:rPr>
        <w:t>(Henvisning til det seneste eller angivelse af næstkommende sikkerhedsmøde)</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Meddelelser</w:t>
      </w:r>
    </w:p>
    <w:p w:rsidR="00185E1B" w:rsidRPr="00185E1B" w:rsidRDefault="00185E1B" w:rsidP="00481A1B">
      <w:pPr>
        <w:numPr>
          <w:ilvl w:val="1"/>
          <w:numId w:val="4"/>
        </w:numPr>
        <w:spacing w:after="260" w:line="260" w:lineRule="atLeast"/>
        <w:ind w:left="720"/>
      </w:pPr>
      <w:r w:rsidRPr="00185E1B">
        <w:t>Myndigheder</w:t>
      </w:r>
    </w:p>
    <w:p w:rsidR="00185E1B" w:rsidRPr="00185E1B" w:rsidRDefault="00185E1B" w:rsidP="00481A1B">
      <w:pPr>
        <w:numPr>
          <w:ilvl w:val="1"/>
          <w:numId w:val="4"/>
        </w:numPr>
        <w:spacing w:after="260" w:line="260" w:lineRule="atLeast"/>
        <w:ind w:left="720"/>
      </w:pPr>
      <w:r w:rsidRPr="00185E1B">
        <w:t>Bygherren</w:t>
      </w:r>
    </w:p>
    <w:p w:rsidR="00185E1B" w:rsidRPr="00185E1B" w:rsidRDefault="00185E1B" w:rsidP="00481A1B">
      <w:pPr>
        <w:numPr>
          <w:ilvl w:val="1"/>
          <w:numId w:val="4"/>
        </w:numPr>
        <w:spacing w:after="260" w:line="260" w:lineRule="atLeast"/>
        <w:ind w:left="720"/>
      </w:pPr>
      <w:r w:rsidRPr="00185E1B">
        <w:t>Byggeledelse</w:t>
      </w:r>
    </w:p>
    <w:p w:rsidR="00185E1B" w:rsidRPr="00185E1B" w:rsidRDefault="00185E1B" w:rsidP="00481A1B">
      <w:pPr>
        <w:numPr>
          <w:ilvl w:val="1"/>
          <w:numId w:val="4"/>
        </w:numPr>
        <w:spacing w:after="260" w:line="260" w:lineRule="atLeast"/>
        <w:ind w:left="720"/>
      </w:pPr>
      <w:r w:rsidRPr="00185E1B">
        <w:t>Entreprenør</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Byggeplads</w:t>
      </w:r>
    </w:p>
    <w:p w:rsidR="00185E1B" w:rsidRPr="00185E1B" w:rsidRDefault="00185E1B" w:rsidP="00185E1B">
      <w:pPr>
        <w:spacing w:after="260" w:line="260" w:lineRule="atLeast"/>
        <w:ind w:left="360"/>
        <w:jc w:val="both"/>
        <w:rPr>
          <w:i/>
          <w:color w:val="FF0000"/>
        </w:rPr>
      </w:pPr>
      <w:r w:rsidRPr="00185E1B">
        <w:rPr>
          <w:i/>
          <w:color w:val="FF0000"/>
        </w:rPr>
        <w:t xml:space="preserve">(Rod på byggepladsen: Sæt frist for oprydning og angiv at dette vil ske på bygherrens foranledning, men for entreprenørens regning, hvis fristen ikke overholdes. Husk opfølgning og </w:t>
      </w:r>
      <w:r w:rsidRPr="00185E1B">
        <w:rPr>
          <w:i/>
          <w:color w:val="FF0000"/>
        </w:rPr>
        <w:lastRenderedPageBreak/>
        <w:t>eksekvering, må ikke bare blive en standardformulering, som står som fast tekst i referatet, for så har det ingen juridisk betydning)</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Ændringer i arbejdets omfang</w:t>
      </w:r>
    </w:p>
    <w:p w:rsidR="00185E1B" w:rsidRPr="00185E1B" w:rsidRDefault="00185E1B" w:rsidP="00185E1B">
      <w:pPr>
        <w:spacing w:after="260" w:line="260" w:lineRule="atLeast"/>
        <w:ind w:left="360"/>
        <w:rPr>
          <w:i/>
          <w:color w:val="595959" w:themeColor="text1" w:themeTint="A6"/>
        </w:rPr>
      </w:pPr>
      <w:r w:rsidRPr="00185E1B">
        <w:rPr>
          <w:i/>
          <w:color w:val="FF0000"/>
        </w:rPr>
        <w:t>(Aftalesedler - den tekniske del – se forslag til registrering af arbejdssedler i Excel-regneark, som bilag til dette punkt</w:t>
      </w:r>
      <w:r w:rsidRPr="00185E1B">
        <w:rPr>
          <w:i/>
          <w:color w:val="595959" w:themeColor="text1" w:themeTint="A6"/>
        </w:rPr>
        <w:t>)</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Økonomi</w:t>
      </w:r>
    </w:p>
    <w:p w:rsidR="00185E1B" w:rsidRPr="00185E1B" w:rsidRDefault="00185E1B" w:rsidP="00481A1B">
      <w:pPr>
        <w:numPr>
          <w:ilvl w:val="1"/>
          <w:numId w:val="4"/>
        </w:numPr>
        <w:spacing w:after="260" w:line="260" w:lineRule="atLeast"/>
        <w:ind w:left="720"/>
        <w:rPr>
          <w:i/>
          <w:color w:val="595959" w:themeColor="text1" w:themeTint="A6"/>
        </w:rPr>
      </w:pPr>
      <w:r w:rsidRPr="00185E1B">
        <w:t xml:space="preserve">Aftalesedler/ekstraarbejder, medmindre dette udskilles til særlige økonomimøder </w:t>
      </w:r>
    </w:p>
    <w:p w:rsidR="00185E1B" w:rsidRPr="00185E1B" w:rsidRDefault="00185E1B" w:rsidP="00185E1B">
      <w:pPr>
        <w:spacing w:after="260" w:line="260" w:lineRule="atLeast"/>
        <w:ind w:left="720"/>
        <w:rPr>
          <w:i/>
          <w:color w:val="FF0000"/>
        </w:rPr>
      </w:pPr>
      <w:r w:rsidRPr="00185E1B">
        <w:rPr>
          <w:i/>
          <w:color w:val="FF0000"/>
        </w:rPr>
        <w:t>(Se forslag til registrering af ekstrakrav og tidskrav som følge af ekstraarbejder og forslag til økonomimødereferat)</w:t>
      </w:r>
    </w:p>
    <w:p w:rsidR="00185E1B" w:rsidRPr="00185E1B" w:rsidRDefault="00185E1B" w:rsidP="00481A1B">
      <w:pPr>
        <w:numPr>
          <w:ilvl w:val="1"/>
          <w:numId w:val="4"/>
        </w:numPr>
        <w:spacing w:after="260" w:line="260" w:lineRule="atLeast"/>
        <w:ind w:left="720"/>
      </w:pPr>
      <w:r w:rsidRPr="00185E1B">
        <w:t>Enighed om grundlag for a conto-afregning (Som hovedregel månedligt i henhold til AB 92 § 22, stk. 1)</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Organisatoriske forhold</w:t>
      </w:r>
    </w:p>
    <w:p w:rsidR="00185E1B" w:rsidRPr="00185E1B" w:rsidRDefault="00185E1B" w:rsidP="00481A1B">
      <w:pPr>
        <w:numPr>
          <w:ilvl w:val="1"/>
          <w:numId w:val="4"/>
        </w:numPr>
        <w:spacing w:after="260" w:line="260" w:lineRule="atLeast"/>
        <w:ind w:left="720"/>
      </w:pPr>
      <w:r w:rsidRPr="00185E1B">
        <w:t>Registrering af underentreprenører</w:t>
      </w:r>
    </w:p>
    <w:p w:rsidR="00185E1B" w:rsidRPr="00185E1B" w:rsidRDefault="00185E1B" w:rsidP="00481A1B">
      <w:pPr>
        <w:numPr>
          <w:ilvl w:val="1"/>
          <w:numId w:val="4"/>
        </w:numPr>
        <w:spacing w:after="260" w:line="260" w:lineRule="atLeast"/>
        <w:ind w:left="720"/>
      </w:pPr>
      <w:r w:rsidRPr="00185E1B">
        <w:t>Kommandoveje</w:t>
      </w:r>
    </w:p>
    <w:p w:rsidR="00185E1B" w:rsidRPr="00185E1B" w:rsidRDefault="00185E1B" w:rsidP="00185E1B">
      <w:pPr>
        <w:spacing w:after="260" w:line="260" w:lineRule="atLeast"/>
        <w:ind w:left="720"/>
        <w:jc w:val="both"/>
        <w:rPr>
          <w:i/>
          <w:color w:val="FF0000"/>
        </w:rPr>
      </w:pPr>
      <w:r w:rsidRPr="00185E1B">
        <w:rPr>
          <w:i/>
          <w:color w:val="FF0000"/>
        </w:rPr>
        <w:t>(Oplys hvis der er særlige forhold i byggesagen, som medfører, at de sædvanlige kommandoveje ikke skal følges)</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Eventuelt</w:t>
      </w:r>
    </w:p>
    <w:p w:rsidR="00185E1B" w:rsidRPr="00185E1B" w:rsidRDefault="00185E1B" w:rsidP="00481A1B">
      <w:pPr>
        <w:numPr>
          <w:ilvl w:val="0"/>
          <w:numId w:val="4"/>
        </w:numPr>
        <w:spacing w:after="260" w:line="260" w:lineRule="atLeast"/>
        <w:ind w:left="360"/>
        <w:rPr>
          <w:b/>
          <w:color w:val="365F91" w:themeColor="accent1" w:themeShade="BF"/>
        </w:rPr>
      </w:pPr>
      <w:r w:rsidRPr="00185E1B">
        <w:rPr>
          <w:b/>
          <w:color w:val="365F91" w:themeColor="accent1" w:themeShade="BF"/>
        </w:rPr>
        <w:t>Næste møde:</w:t>
      </w:r>
    </w:p>
    <w:p w:rsidR="00185E1B" w:rsidRPr="00185E1B" w:rsidRDefault="00185E1B" w:rsidP="00185E1B">
      <w:pPr>
        <w:numPr>
          <w:ilvl w:val="0"/>
          <w:numId w:val="2"/>
        </w:numPr>
        <w:spacing w:after="260" w:line="260" w:lineRule="atLeast"/>
      </w:pPr>
      <w:r w:rsidRPr="00185E1B">
        <w:t>Dato, sted, start- og sluttidspunkt: xxx</w:t>
      </w:r>
    </w:p>
    <w:p w:rsidR="00185E1B" w:rsidRPr="00185E1B" w:rsidRDefault="00185E1B" w:rsidP="00185E1B">
      <w:pPr>
        <w:numPr>
          <w:ilvl w:val="0"/>
          <w:numId w:val="2"/>
        </w:numPr>
        <w:spacing w:after="260" w:line="260" w:lineRule="atLeast"/>
      </w:pPr>
      <w:r w:rsidRPr="00185E1B">
        <w:t>Mødepligt: xxx</w:t>
      </w:r>
    </w:p>
    <w:p w:rsidR="00185E1B" w:rsidRPr="00185E1B" w:rsidRDefault="00185E1B" w:rsidP="00185E1B">
      <w:pPr>
        <w:spacing w:after="260" w:line="260" w:lineRule="atLeast"/>
        <w:ind w:left="720" w:firstLine="360"/>
        <w:rPr>
          <w:i/>
          <w:color w:val="FF0000"/>
        </w:rPr>
      </w:pPr>
      <w:r w:rsidRPr="00185E1B">
        <w:rPr>
          <w:i/>
          <w:color w:val="FF0000"/>
        </w:rPr>
        <w:t>(Byggemøder afholdes ugentligt)</w:t>
      </w:r>
    </w:p>
    <w:p w:rsidR="00185E1B" w:rsidRPr="00185E1B" w:rsidRDefault="00185E1B" w:rsidP="00185E1B">
      <w:pPr>
        <w:spacing w:after="260" w:line="260" w:lineRule="atLeast"/>
      </w:pPr>
      <w:r w:rsidRPr="00185E1B">
        <w:t xml:space="preserve">Frist for udsendelse af referat: </w:t>
      </w:r>
      <w:proofErr w:type="spellStart"/>
      <w:r w:rsidRPr="00185E1B">
        <w:t>xx.xx.xxxx</w:t>
      </w:r>
      <w:proofErr w:type="spellEnd"/>
      <w:r w:rsidRPr="00185E1B">
        <w:t xml:space="preserve"> </w:t>
      </w:r>
      <w:r w:rsidRPr="00185E1B">
        <w:rPr>
          <w:color w:val="FF0000"/>
        </w:rPr>
        <w:t>(dato)</w:t>
      </w:r>
    </w:p>
    <w:p w:rsidR="00185E1B" w:rsidRPr="00185E1B" w:rsidRDefault="00185E1B" w:rsidP="00185E1B">
      <w:pPr>
        <w:tabs>
          <w:tab w:val="left" w:pos="1246"/>
        </w:tabs>
        <w:spacing w:after="0" w:line="260" w:lineRule="atLeast"/>
      </w:pPr>
      <w:r w:rsidRPr="00185E1B">
        <w:t>Fordelingsliste: xxx</w:t>
      </w:r>
    </w:p>
    <w:p w:rsidR="00185E1B" w:rsidRPr="00185E1B" w:rsidRDefault="00185E1B" w:rsidP="00185E1B">
      <w:pPr>
        <w:tabs>
          <w:tab w:val="left" w:pos="1246"/>
        </w:tabs>
        <w:spacing w:after="0" w:line="260" w:lineRule="atLeast"/>
        <w:rPr>
          <w:i/>
          <w:color w:val="595959" w:themeColor="text1" w:themeTint="A6"/>
        </w:rPr>
      </w:pPr>
    </w:p>
    <w:p w:rsidR="00185E1B" w:rsidRPr="00185E1B" w:rsidRDefault="00185E1B" w:rsidP="00185E1B">
      <w:pPr>
        <w:tabs>
          <w:tab w:val="left" w:pos="1246"/>
        </w:tabs>
        <w:spacing w:after="0" w:line="260" w:lineRule="atLeast"/>
        <w:rPr>
          <w:i/>
          <w:color w:val="FF0000"/>
        </w:rPr>
      </w:pPr>
      <w:r w:rsidRPr="00185E1B">
        <w:rPr>
          <w:i/>
          <w:color w:val="FF0000"/>
        </w:rPr>
        <w:t>(Referat sendes til bygherre, entreprenør, deltagere og fraværende – sendes til alle entreprenører på byggesagen, også selvom disse ikke har deltaget i mødet)</w:t>
      </w:r>
    </w:p>
    <w:p w:rsidR="00185E1B" w:rsidRPr="00185E1B" w:rsidRDefault="00185E1B" w:rsidP="00185E1B">
      <w:pPr>
        <w:spacing w:after="260" w:line="260" w:lineRule="atLeast"/>
      </w:pPr>
    </w:p>
    <w:p w:rsidR="00185E1B" w:rsidRPr="00185E1B" w:rsidRDefault="00185E1B" w:rsidP="00185E1B">
      <w:pPr>
        <w:spacing w:after="260" w:line="260" w:lineRule="atLeast"/>
      </w:pPr>
      <w:r w:rsidRPr="00185E1B">
        <w:t>Byggemødereferatet anses for godkendt, såfremt indsigelser ikke er gjort på det efterfølgende byggemøde.</w:t>
      </w:r>
    </w:p>
    <w:p w:rsidR="00185E1B" w:rsidRPr="00185E1B" w:rsidRDefault="00185E1B" w:rsidP="00185E1B">
      <w:pPr>
        <w:spacing w:after="260" w:line="260" w:lineRule="atLeast"/>
        <w:rPr>
          <w:i/>
          <w:color w:val="FF0000"/>
        </w:rPr>
      </w:pPr>
      <w:r w:rsidRPr="00185E1B">
        <w:rPr>
          <w:i/>
          <w:color w:val="FF0000"/>
        </w:rPr>
        <w:t xml:space="preserve">Vejledning: </w:t>
      </w:r>
    </w:p>
    <w:p w:rsidR="00185E1B" w:rsidRPr="00185E1B" w:rsidRDefault="00185E1B" w:rsidP="00185E1B">
      <w:pPr>
        <w:spacing w:after="260" w:line="260" w:lineRule="atLeast"/>
        <w:jc w:val="both"/>
        <w:rPr>
          <w:i/>
          <w:color w:val="FF0000"/>
        </w:rPr>
      </w:pPr>
      <w:r w:rsidRPr="00185E1B">
        <w:rPr>
          <w:i/>
          <w:color w:val="FF0000"/>
        </w:rPr>
        <w:lastRenderedPageBreak/>
        <w:t>Faste bilag til byggemødereferatet bør være (hoved)tidsplan og beslutningsliste. Beslutningslisten skal indeholde kolonner med henholdsvis beslutning, ansvarlig, deadline og status, Der bør anvendes (hoved)tidsplan med aktuel stades front, som kan udgøre grundlaget for behandlingen af pkt. 5 Byggeriets stade og aktiviteter i kommende periode.</w:t>
      </w:r>
    </w:p>
    <w:p w:rsidR="00185E1B" w:rsidRPr="00185E1B" w:rsidRDefault="00185E1B" w:rsidP="00185E1B">
      <w:pPr>
        <w:spacing w:after="260" w:line="260" w:lineRule="atLeast"/>
        <w:jc w:val="both"/>
        <w:rPr>
          <w:i/>
          <w:color w:val="FF0000"/>
        </w:rPr>
      </w:pPr>
      <w:r w:rsidRPr="00185E1B">
        <w:rPr>
          <w:i/>
          <w:color w:val="FF0000"/>
        </w:rPr>
        <w:t>Omkring alle konkrete aftaler: Beskriv problemstilling konkret, angiv ansvarlig og frist, gerne i en beslutningsliste.</w:t>
      </w:r>
    </w:p>
    <w:p w:rsidR="00185E1B" w:rsidRPr="00185E1B" w:rsidRDefault="00185E1B" w:rsidP="00185E1B">
      <w:pPr>
        <w:rPr>
          <w:color w:val="FF0000"/>
        </w:rPr>
      </w:pPr>
    </w:p>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p w:rsidR="00185E1B" w:rsidRDefault="00185E1B" w:rsidP="001D0CE6"/>
    <w:sectPr w:rsidR="00185E1B" w:rsidSect="001D0CE6">
      <w:footerReference w:type="default" r:id="rId9"/>
      <w:footerReference w:type="first" r:id="rId10"/>
      <w:pgSz w:w="11906" w:h="16838"/>
      <w:pgMar w:top="1701" w:right="1416" w:bottom="170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E8B" w:rsidRDefault="00890E8B" w:rsidP="00491F83">
      <w:pPr>
        <w:spacing w:after="0" w:line="240" w:lineRule="auto"/>
      </w:pPr>
      <w:r>
        <w:separator/>
      </w:r>
    </w:p>
  </w:endnote>
  <w:endnote w:type="continuationSeparator" w:id="0">
    <w:p w:rsidR="00890E8B" w:rsidRDefault="00890E8B" w:rsidP="0049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482685"/>
      <w:docPartObj>
        <w:docPartGallery w:val="Page Numbers (Bottom of Page)"/>
        <w:docPartUnique/>
      </w:docPartObj>
    </w:sdtPr>
    <w:sdtEndPr>
      <w:rPr>
        <w:color w:val="A6A6A6" w:themeColor="background1" w:themeShade="A6"/>
        <w:sz w:val="16"/>
        <w:szCs w:val="16"/>
      </w:rPr>
    </w:sdtEndPr>
    <w:sdtContent>
      <w:p w:rsidR="00491F83" w:rsidRPr="00185E1B" w:rsidRDefault="00185E1B" w:rsidP="00185E1B">
        <w:pPr>
          <w:pStyle w:val="Sidefod"/>
          <w:jc w:val="center"/>
          <w:rPr>
            <w:color w:val="A6A6A6" w:themeColor="background1" w:themeShade="A6"/>
            <w:sz w:val="16"/>
            <w:szCs w:val="16"/>
          </w:rPr>
        </w:pPr>
        <w:r w:rsidRPr="00185E1B">
          <w:rPr>
            <w:color w:val="A6A6A6" w:themeColor="background1" w:themeShade="A6"/>
            <w:sz w:val="16"/>
            <w:szCs w:val="16"/>
          </w:rPr>
          <w:t>Paradigme for Byggemødereferat</w:t>
        </w:r>
        <w:r w:rsidR="00491F83" w:rsidRPr="00185E1B">
          <w:rPr>
            <w:color w:val="A6A6A6" w:themeColor="background1" w:themeShade="A6"/>
            <w:sz w:val="16"/>
            <w:szCs w:val="16"/>
          </w:rPr>
          <w:t xml:space="preserve"> / </w:t>
        </w:r>
        <w:r>
          <w:rPr>
            <w:color w:val="A6A6A6" w:themeColor="background1" w:themeShade="A6"/>
            <w:sz w:val="16"/>
            <w:szCs w:val="16"/>
          </w:rPr>
          <w:t>K</w:t>
        </w:r>
        <w:r w:rsidRPr="00185E1B">
          <w:rPr>
            <w:color w:val="A6A6A6" w:themeColor="background1" w:themeShade="A6"/>
            <w:sz w:val="16"/>
            <w:szCs w:val="16"/>
          </w:rPr>
          <w:t>valitetsstyringsgruppen 2016/</w:t>
        </w:r>
        <w:r w:rsidR="00491F83" w:rsidRPr="00185E1B">
          <w:rPr>
            <w:color w:val="A6A6A6" w:themeColor="background1" w:themeShade="A6"/>
            <w:sz w:val="16"/>
            <w:szCs w:val="16"/>
          </w:rPr>
          <w:t xml:space="preserve"> </w:t>
        </w:r>
        <w:r w:rsidR="00491F83" w:rsidRPr="00185E1B">
          <w:rPr>
            <w:color w:val="A6A6A6" w:themeColor="background1" w:themeShade="A6"/>
            <w:sz w:val="16"/>
            <w:szCs w:val="16"/>
          </w:rPr>
          <w:fldChar w:fldCharType="begin"/>
        </w:r>
        <w:r w:rsidR="00491F83" w:rsidRPr="00185E1B">
          <w:rPr>
            <w:color w:val="A6A6A6" w:themeColor="background1" w:themeShade="A6"/>
            <w:sz w:val="16"/>
            <w:szCs w:val="16"/>
          </w:rPr>
          <w:instrText>PAGE   \* MERGEFORMAT</w:instrText>
        </w:r>
        <w:r w:rsidR="00491F83" w:rsidRPr="00185E1B">
          <w:rPr>
            <w:color w:val="A6A6A6" w:themeColor="background1" w:themeShade="A6"/>
            <w:sz w:val="16"/>
            <w:szCs w:val="16"/>
          </w:rPr>
          <w:fldChar w:fldCharType="separate"/>
        </w:r>
        <w:r w:rsidR="008C320D">
          <w:rPr>
            <w:noProof/>
            <w:color w:val="A6A6A6" w:themeColor="background1" w:themeShade="A6"/>
            <w:sz w:val="16"/>
            <w:szCs w:val="16"/>
          </w:rPr>
          <w:t>5</w:t>
        </w:r>
        <w:r w:rsidR="00491F83" w:rsidRPr="00185E1B">
          <w:rPr>
            <w:color w:val="A6A6A6" w:themeColor="background1" w:themeShade="A6"/>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83" w:rsidRDefault="00491F83">
    <w:pPr>
      <w:pStyle w:val="Sidefod"/>
    </w:pPr>
    <w:r>
      <w:rPr>
        <w:b/>
        <w:noProof/>
        <w:kern w:val="24"/>
        <w:lang w:eastAsia="da-DK"/>
      </w:rPr>
      <w:drawing>
        <wp:inline distT="0" distB="0" distL="0" distR="0" wp14:anchorId="3D05C7AD" wp14:editId="21CA1A02">
          <wp:extent cx="6120130" cy="586750"/>
          <wp:effectExtent l="0" t="0" r="0" b="3810"/>
          <wp:docPr id="2" name="Billede 2" descr="logo ræ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ækk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867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E8B" w:rsidRDefault="00890E8B" w:rsidP="00491F83">
      <w:pPr>
        <w:spacing w:after="0" w:line="240" w:lineRule="auto"/>
      </w:pPr>
      <w:r>
        <w:separator/>
      </w:r>
    </w:p>
  </w:footnote>
  <w:footnote w:type="continuationSeparator" w:id="0">
    <w:p w:rsidR="00890E8B" w:rsidRDefault="00890E8B" w:rsidP="00491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821"/>
    <w:multiLevelType w:val="hybridMultilevel"/>
    <w:tmpl w:val="67D25240"/>
    <w:lvl w:ilvl="0" w:tplc="B9A6A3C0">
      <w:start w:val="1"/>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nsid w:val="080A289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CB526D"/>
    <w:multiLevelType w:val="hybridMultilevel"/>
    <w:tmpl w:val="2EF4D684"/>
    <w:lvl w:ilvl="0" w:tplc="2862A84A">
      <w:start w:val="1"/>
      <w:numFmt w:val="decimal"/>
      <w:lvlText w:val="%1)"/>
      <w:lvlJc w:val="left"/>
      <w:pPr>
        <w:ind w:left="720" w:hanging="360"/>
      </w:pPr>
      <w:rPr>
        <w:b/>
        <w:color w:val="365F91" w:themeColor="accent1" w:themeShade="BF"/>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9976324"/>
    <w:multiLevelType w:val="hybridMultilevel"/>
    <w:tmpl w:val="FFECC8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6A"/>
    <w:rsid w:val="0010379D"/>
    <w:rsid w:val="00185E1B"/>
    <w:rsid w:val="001D0CE6"/>
    <w:rsid w:val="00430E03"/>
    <w:rsid w:val="00481A1B"/>
    <w:rsid w:val="00491F83"/>
    <w:rsid w:val="00591C32"/>
    <w:rsid w:val="005B5385"/>
    <w:rsid w:val="00621F17"/>
    <w:rsid w:val="0071326A"/>
    <w:rsid w:val="00890E8B"/>
    <w:rsid w:val="008C320D"/>
    <w:rsid w:val="00991ED6"/>
    <w:rsid w:val="00B42400"/>
    <w:rsid w:val="00B74BE7"/>
    <w:rsid w:val="00D01AED"/>
    <w:rsid w:val="00DA5631"/>
    <w:rsid w:val="00E60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paragraph" w:customStyle="1" w:styleId="Brevtypeangivelse">
    <w:name w:val="Brevtypeangivelse"/>
    <w:basedOn w:val="Normal"/>
    <w:next w:val="Normal"/>
    <w:qFormat/>
    <w:rsid w:val="00591C32"/>
    <w:pPr>
      <w:spacing w:after="0" w:line="520" w:lineRule="atLeast"/>
    </w:pPr>
    <w:rPr>
      <w:rFonts w:ascii="Arial" w:hAnsi="Arial"/>
      <w:b/>
      <w:sz w:val="40"/>
    </w:rPr>
  </w:style>
  <w:style w:type="table" w:styleId="Tabel-Gitter">
    <w:name w:val="Table Grid"/>
    <w:basedOn w:val="Tabel-Normal"/>
    <w:uiPriority w:val="59"/>
    <w:rsid w:val="0018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81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91F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91F83"/>
  </w:style>
  <w:style w:type="paragraph" w:styleId="Sidefod">
    <w:name w:val="footer"/>
    <w:basedOn w:val="Normal"/>
    <w:link w:val="SidefodTegn"/>
    <w:uiPriority w:val="99"/>
    <w:unhideWhenUsed/>
    <w:rsid w:val="00491F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91F83"/>
  </w:style>
  <w:style w:type="paragraph" w:styleId="Markeringsbobletekst">
    <w:name w:val="Balloon Text"/>
    <w:basedOn w:val="Normal"/>
    <w:link w:val="MarkeringsbobletekstTegn"/>
    <w:uiPriority w:val="99"/>
    <w:semiHidden/>
    <w:unhideWhenUsed/>
    <w:rsid w:val="00491F8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1F83"/>
    <w:rPr>
      <w:rFonts w:ascii="Tahoma" w:hAnsi="Tahoma" w:cs="Tahoma"/>
      <w:sz w:val="16"/>
      <w:szCs w:val="16"/>
    </w:rPr>
  </w:style>
  <w:style w:type="paragraph" w:customStyle="1" w:styleId="Brevtypeangivelse">
    <w:name w:val="Brevtypeangivelse"/>
    <w:basedOn w:val="Normal"/>
    <w:next w:val="Normal"/>
    <w:qFormat/>
    <w:rsid w:val="00591C32"/>
    <w:pPr>
      <w:spacing w:after="0" w:line="520" w:lineRule="atLeast"/>
    </w:pPr>
    <w:rPr>
      <w:rFonts w:ascii="Arial" w:hAnsi="Arial"/>
      <w:b/>
      <w:sz w:val="40"/>
    </w:rPr>
  </w:style>
  <w:style w:type="table" w:styleId="Tabel-Gitter">
    <w:name w:val="Table Grid"/>
    <w:basedOn w:val="Tabel-Normal"/>
    <w:uiPriority w:val="59"/>
    <w:rsid w:val="0018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81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Desktop\grund%20skabelon%20alle%20reg.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6A35-D265-4AE6-A32D-640558E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 skabelon alle reg</Template>
  <TotalTime>0</TotalTime>
  <Pages>5</Pages>
  <Words>492</Words>
  <Characters>3004</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Danske Regioner</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Carlsen, CCA</dc:creator>
  <cp:lastModifiedBy>Kristian Taageby Nielsen</cp:lastModifiedBy>
  <cp:revision>2</cp:revision>
  <dcterms:created xsi:type="dcterms:W3CDTF">2016-09-15T11:49:00Z</dcterms:created>
  <dcterms:modified xsi:type="dcterms:W3CDTF">2016-09-15T11:49:00Z</dcterms:modified>
</cp:coreProperties>
</file>