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BF10" w14:textId="77777777" w:rsidR="0039138F" w:rsidRDefault="0039138F" w:rsidP="0039138F"/>
    <w:p w14:paraId="207DBF11" w14:textId="77777777" w:rsidR="0039138F" w:rsidRDefault="0039138F" w:rsidP="0039138F">
      <w:pPr>
        <w:jc w:val="center"/>
        <w:rPr>
          <w:rFonts w:ascii="Arial" w:eastAsia="Times New Roman" w:hAnsi="Arial" w:cs="Times New Roman"/>
          <w:b/>
          <w:sz w:val="52"/>
          <w:szCs w:val="24"/>
          <w:lang w:eastAsia="da-DK"/>
        </w:rPr>
      </w:pPr>
    </w:p>
    <w:p w14:paraId="207DBF12" w14:textId="77777777" w:rsidR="0039138F" w:rsidRDefault="0039138F" w:rsidP="0039138F">
      <w:pPr>
        <w:jc w:val="center"/>
        <w:rPr>
          <w:rFonts w:ascii="Arial" w:eastAsia="Times New Roman" w:hAnsi="Arial" w:cs="Times New Roman"/>
          <w:b/>
          <w:sz w:val="52"/>
          <w:szCs w:val="24"/>
          <w:lang w:eastAsia="da-DK"/>
        </w:rPr>
      </w:pPr>
    </w:p>
    <w:p w14:paraId="207DBF13" w14:textId="77777777" w:rsidR="0039138F" w:rsidRDefault="0039138F" w:rsidP="0039138F">
      <w:pPr>
        <w:jc w:val="center"/>
        <w:rPr>
          <w:rFonts w:ascii="Arial" w:eastAsia="Times New Roman" w:hAnsi="Arial" w:cs="Times New Roman"/>
          <w:b/>
          <w:sz w:val="52"/>
          <w:szCs w:val="24"/>
          <w:lang w:eastAsia="da-DK"/>
        </w:rPr>
      </w:pPr>
    </w:p>
    <w:p w14:paraId="207DBF14" w14:textId="77777777" w:rsidR="0039138F" w:rsidRDefault="0039138F" w:rsidP="0039138F">
      <w:pPr>
        <w:jc w:val="center"/>
        <w:rPr>
          <w:rFonts w:ascii="Arial" w:eastAsia="Times New Roman" w:hAnsi="Arial" w:cs="Times New Roman"/>
          <w:b/>
          <w:sz w:val="52"/>
          <w:szCs w:val="24"/>
          <w:lang w:eastAsia="da-DK"/>
        </w:rPr>
      </w:pPr>
    </w:p>
    <w:p w14:paraId="207DBF15" w14:textId="77777777" w:rsidR="0039138F" w:rsidRPr="00204CFC" w:rsidRDefault="0039138F" w:rsidP="0039138F">
      <w:pPr>
        <w:jc w:val="center"/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bookmarkStart w:id="0" w:name="_GoBack"/>
      <w:r w:rsidRPr="00204CFC"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Paradigme</w:t>
      </w:r>
    </w:p>
    <w:p w14:paraId="207DBF16" w14:textId="77777777" w:rsidR="0039138F" w:rsidRPr="00C37F32" w:rsidRDefault="0039138F" w:rsidP="0039138F">
      <w:pPr>
        <w:spacing w:after="0" w:line="240" w:lineRule="auto"/>
        <w:jc w:val="center"/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r w:rsidRPr="00C37F32"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for</w:t>
      </w:r>
    </w:p>
    <w:p w14:paraId="207DBF17" w14:textId="77777777" w:rsidR="005F3692" w:rsidRDefault="00997A1A" w:rsidP="0039138F">
      <w:pPr>
        <w:jc w:val="center"/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r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u</w:t>
      </w:r>
      <w:r w:rsidRPr="00204CFC"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dbud</w:t>
      </w:r>
      <w:r w:rsidR="005F3692"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 xml:space="preserve"> af bygningssyn</w:t>
      </w:r>
    </w:p>
    <w:p w14:paraId="207DBF18" w14:textId="77777777" w:rsidR="005F3692" w:rsidRDefault="005F3692" w:rsidP="0039138F">
      <w:pPr>
        <w:jc w:val="center"/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r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samt</w:t>
      </w:r>
    </w:p>
    <w:p w14:paraId="207DBF19" w14:textId="77777777" w:rsidR="00997A1A" w:rsidRDefault="00997A1A" w:rsidP="0039138F">
      <w:pPr>
        <w:jc w:val="center"/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r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>Vejledning</w:t>
      </w:r>
      <w:r w:rsidR="0080194B"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t xml:space="preserve"> i praktisk gennemførelse</w:t>
      </w:r>
      <w:bookmarkEnd w:id="0"/>
    </w:p>
    <w:p w14:paraId="207DBF1A" w14:textId="77777777" w:rsidR="00997A1A" w:rsidRDefault="00997A1A">
      <w:pPr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</w:pPr>
      <w:r>
        <w:rPr>
          <w:rFonts w:eastAsia="Times New Roman" w:cs="Times New Roman"/>
          <w:b/>
          <w:color w:val="2E74B5" w:themeColor="accent1" w:themeShade="BF"/>
          <w:sz w:val="72"/>
          <w:szCs w:val="72"/>
          <w:lang w:eastAsia="da-DK"/>
        </w:rPr>
        <w:br w:type="page"/>
      </w:r>
    </w:p>
    <w:p w14:paraId="207DBF1B" w14:textId="77777777" w:rsidR="00601E78" w:rsidRDefault="00601E78" w:rsidP="00601E78">
      <w:pPr>
        <w:pStyle w:val="Ingenafstand1"/>
      </w:pPr>
      <w:r>
        <w:lastRenderedPageBreak/>
        <w:t>Spørgsmål til paradigmet kan rettes til:</w:t>
      </w:r>
    </w:p>
    <w:p w14:paraId="207DBF1C" w14:textId="77777777" w:rsidR="00601E78" w:rsidRDefault="00601E78" w:rsidP="00601E78">
      <w:pPr>
        <w:pStyle w:val="Ingenafstand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7272"/>
      </w:tblGrid>
      <w:tr w:rsidR="00601E78" w14:paraId="207DBF20" w14:textId="77777777" w:rsidTr="00601E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07DBF1D" w14:textId="77777777" w:rsidR="00601E78" w:rsidRDefault="00601E78">
            <w:pPr>
              <w:pStyle w:val="Ingenafstand1"/>
            </w:pPr>
            <w:r>
              <w:t>Projektleder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07DBF1E" w14:textId="77777777" w:rsidR="00601E78" w:rsidRDefault="00601E78">
            <w:pPr>
              <w:pStyle w:val="Ingenafstand1"/>
            </w:pPr>
            <w:r>
              <w:t>Bygningschef Carsten Kronborg, Region Midtjylland</w:t>
            </w:r>
          </w:p>
          <w:p w14:paraId="207DBF1F" w14:textId="77777777" w:rsidR="00601E78" w:rsidRDefault="00516E7C">
            <w:pPr>
              <w:pStyle w:val="Ingenafstand1"/>
            </w:pPr>
            <w:hyperlink r:id="rId11" w:history="1">
              <w:r w:rsidR="00601E78">
                <w:rPr>
                  <w:rStyle w:val="Hyperlink"/>
                </w:rPr>
                <w:t>Carsten.Kronborg@stab.rm.dk</w:t>
              </w:r>
            </w:hyperlink>
            <w:r w:rsidR="00601E78">
              <w:t>, mobil 2343 6556</w:t>
            </w:r>
          </w:p>
        </w:tc>
      </w:tr>
      <w:tr w:rsidR="00601E78" w14:paraId="207DBF32" w14:textId="77777777" w:rsidTr="00601E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07DBF21" w14:textId="77777777" w:rsidR="00601E78" w:rsidRDefault="00601E78">
            <w:pPr>
              <w:pStyle w:val="Ingenafstand1"/>
            </w:pPr>
            <w:r>
              <w:t>Projektdeltagere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07DBF22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Chefkonsulent Poul Heller Bunde, Region Hovedstaden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>poul.heller.bunde</w:t>
            </w:r>
            <w:hyperlink r:id="rId12" w:tooltip="blocked::mailto:poul.heller.bunde@regionh.dk&#10;mailto:poul.heller.bunde@regionh.dk" w:history="1">
              <w:r>
                <w:rPr>
                  <w:rStyle w:val="Hyperlink"/>
                  <w:rFonts w:cs="Arial"/>
                  <w:sz w:val="20"/>
                  <w:szCs w:val="20"/>
                </w:rPr>
                <w:t>@regionh.dk</w:t>
              </w:r>
            </w:hyperlink>
            <w:r>
              <w:rPr>
                <w:rStyle w:val="Hyperlink"/>
                <w:rFonts w:cs="Arial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telefon 3866 5951</w:t>
            </w:r>
          </w:p>
          <w:p w14:paraId="207DBF23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</w:p>
          <w:p w14:paraId="207DBF24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Byggekonsulent Ole Høgstedt, Region Sjælland</w:t>
            </w:r>
          </w:p>
          <w:p w14:paraId="207DBF25" w14:textId="77777777" w:rsidR="00601E78" w:rsidRDefault="00516E7C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01E78">
                <w:rPr>
                  <w:rStyle w:val="Hyperlink"/>
                  <w:rFonts w:ascii="Arial" w:hAnsi="Arial" w:cs="Arial"/>
                  <w:sz w:val="20"/>
                  <w:szCs w:val="20"/>
                </w:rPr>
                <w:t>ohs@regionsjaelland.dk</w:t>
              </w:r>
            </w:hyperlink>
            <w:r w:rsidR="00601E78">
              <w:rPr>
                <w:rFonts w:ascii="Arial" w:hAnsi="Arial" w:cs="Arial"/>
                <w:sz w:val="20"/>
                <w:szCs w:val="20"/>
              </w:rPr>
              <w:t>, telefon 5787 5358</w:t>
            </w:r>
            <w:r w:rsidR="007416A1">
              <w:rPr>
                <w:rFonts w:ascii="Arial" w:hAnsi="Arial" w:cs="Arial"/>
                <w:sz w:val="20"/>
                <w:szCs w:val="20"/>
              </w:rPr>
              <w:t>/mobil 51 80 03 51</w:t>
            </w:r>
          </w:p>
          <w:p w14:paraId="207DBF26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DBF27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Byggechef Kurt Reitz, Region Sjælland</w:t>
            </w:r>
          </w:p>
          <w:p w14:paraId="207DBF28" w14:textId="77777777" w:rsidR="00601E78" w:rsidRDefault="00516E7C">
            <w:pPr>
              <w:rPr>
                <w:rFonts w:ascii="Calibri" w:hAnsi="Calibri" w:cs="Times New Roman"/>
                <w:color w:val="1F497D"/>
                <w:sz w:val="24"/>
                <w:szCs w:val="24"/>
                <w:lang w:eastAsia="da-DK"/>
              </w:rPr>
            </w:pPr>
            <w:hyperlink r:id="rId14" w:history="1">
              <w:r w:rsidR="00601E78">
                <w:rPr>
                  <w:rStyle w:val="Hyperlink"/>
                  <w:rFonts w:ascii="Arial" w:hAnsi="Arial" w:cs="Arial"/>
                  <w:sz w:val="20"/>
                  <w:szCs w:val="20"/>
                </w:rPr>
                <w:t>kre@regionsjaelland.dk</w:t>
              </w:r>
            </w:hyperlink>
            <w:r w:rsidR="00601E78">
              <w:rPr>
                <w:rFonts w:ascii="Arial" w:hAnsi="Arial" w:cs="Arial"/>
                <w:sz w:val="20"/>
                <w:szCs w:val="20"/>
              </w:rPr>
              <w:t>, telefon 5787 5309</w:t>
            </w:r>
          </w:p>
          <w:p w14:paraId="207DBF29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 Kjær Johansen, Region Syddanmark</w:t>
            </w:r>
          </w:p>
          <w:p w14:paraId="207DBF2A" w14:textId="77777777" w:rsidR="00601E78" w:rsidRDefault="00516E7C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blocked::mailto:Jane.Kjaer.Johansen@rsyd.dk" w:history="1">
              <w:r w:rsidR="00601E78">
                <w:rPr>
                  <w:rStyle w:val="Hyperlink"/>
                  <w:rFonts w:cs="Arial"/>
                  <w:sz w:val="20"/>
                  <w:szCs w:val="20"/>
                </w:rPr>
                <w:t>Jane.Kjaer.Johansen@rsyd.dk</w:t>
              </w:r>
            </w:hyperlink>
            <w:r w:rsidR="00601E78">
              <w:rPr>
                <w:rStyle w:val="Hyperlink"/>
                <w:rFonts w:ascii="Calibri" w:hAnsi="Calibri" w:cs="Arial"/>
              </w:rPr>
              <w:t>,</w:t>
            </w:r>
            <w:r w:rsidR="00601E78">
              <w:rPr>
                <w:rFonts w:ascii="Arial" w:hAnsi="Arial" w:cs="Arial"/>
                <w:sz w:val="20"/>
                <w:szCs w:val="20"/>
              </w:rPr>
              <w:t xml:space="preserve"> mobil 2920 1607</w:t>
            </w:r>
          </w:p>
          <w:p w14:paraId="207DBF2B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Teknisk koordinator Kaj Hyldgaard, Region Nordjylland</w:t>
            </w:r>
          </w:p>
          <w:p w14:paraId="207DBF2C" w14:textId="77777777" w:rsidR="00601E78" w:rsidRDefault="00516E7C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01E78">
                <w:rPr>
                  <w:rStyle w:val="Hyperlink"/>
                  <w:rFonts w:ascii="Arial" w:hAnsi="Arial" w:cs="Arial"/>
                  <w:sz w:val="20"/>
                  <w:szCs w:val="20"/>
                </w:rPr>
                <w:t>kho@rn.dk</w:t>
              </w:r>
            </w:hyperlink>
            <w:r w:rsidR="00601E78">
              <w:rPr>
                <w:rFonts w:ascii="Arial" w:hAnsi="Arial" w:cs="Arial"/>
                <w:sz w:val="20"/>
                <w:szCs w:val="20"/>
              </w:rPr>
              <w:t>, mobil 3046 0570</w:t>
            </w:r>
          </w:p>
          <w:p w14:paraId="207DBF2D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</w:p>
          <w:p w14:paraId="207DBF2E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Projektleder Anders Eklund, Region Midtjylland</w:t>
            </w:r>
          </w:p>
          <w:p w14:paraId="207DBF2F" w14:textId="06C01B84" w:rsidR="00601E78" w:rsidRDefault="00516E7C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01E78">
                <w:rPr>
                  <w:rStyle w:val="Hyperlink"/>
                  <w:rFonts w:ascii="Arial" w:hAnsi="Arial" w:cs="Arial"/>
                  <w:sz w:val="20"/>
                  <w:szCs w:val="20"/>
                </w:rPr>
                <w:t>anders.eklund@stab.rm.dk</w:t>
              </w:r>
            </w:hyperlink>
            <w:r w:rsidR="00601E78">
              <w:rPr>
                <w:rFonts w:ascii="Arial" w:hAnsi="Arial" w:cs="Arial"/>
                <w:sz w:val="20"/>
                <w:szCs w:val="20"/>
              </w:rPr>
              <w:t xml:space="preserve">, mobil </w:t>
            </w:r>
            <w:r w:rsidR="000C51E4" w:rsidRPr="000C51E4">
              <w:rPr>
                <w:rFonts w:ascii="Arial" w:hAnsi="Arial" w:cs="Arial"/>
                <w:sz w:val="20"/>
                <w:szCs w:val="20"/>
              </w:rPr>
              <w:t>2134 5468</w:t>
            </w:r>
          </w:p>
          <w:p w14:paraId="207DBF30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</w:p>
          <w:p w14:paraId="207DBF31" w14:textId="77777777" w:rsidR="00601E78" w:rsidRDefault="00601E78">
            <w:pPr>
              <w:pStyle w:val="Ingenafsta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Projektleder Birgitte Nissen, Region Midtjylland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8" w:history="1">
              <w:r>
                <w:rPr>
                  <w:rStyle w:val="Hyperlink"/>
                  <w:rFonts w:cs="Arial"/>
                  <w:sz w:val="20"/>
                  <w:szCs w:val="20"/>
                </w:rPr>
                <w:t>birgns@stab.rm.dk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84715E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mobil 2938 8949</w:t>
            </w:r>
          </w:p>
        </w:tc>
      </w:tr>
    </w:tbl>
    <w:p w14:paraId="207DBF33" w14:textId="77777777" w:rsidR="00601E78" w:rsidRDefault="00601E78" w:rsidP="00601E78">
      <w:pPr>
        <w:pStyle w:val="Ingenafstand1"/>
      </w:pPr>
    </w:p>
    <w:p w14:paraId="207DBF34" w14:textId="77777777" w:rsidR="00601E78" w:rsidRDefault="00601E78">
      <w:pPr>
        <w:rPr>
          <w:rFonts w:ascii="Cambria" w:eastAsia="Times New Roman" w:hAnsi="Cambria" w:cs="Times New Roman"/>
          <w:b/>
          <w:bCs/>
          <w:color w:val="365F91"/>
        </w:rPr>
      </w:pPr>
      <w:r>
        <w:rPr>
          <w:rFonts w:ascii="Cambria" w:eastAsia="Times New Roman" w:hAnsi="Cambria" w:cs="Times New Roman"/>
          <w:b/>
          <w:bCs/>
          <w:color w:val="365F91"/>
        </w:rPr>
        <w:br w:type="page"/>
      </w:r>
    </w:p>
    <w:p w14:paraId="207DBF35" w14:textId="77777777" w:rsidR="001A6B67" w:rsidRDefault="001A6B67">
      <w:pPr>
        <w:rPr>
          <w:rFonts w:ascii="Cambria" w:eastAsia="Times New Roman" w:hAnsi="Cambria" w:cs="Times New Roman"/>
          <w:b/>
          <w:bCs/>
          <w:color w:val="365F91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979055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7DBF36" w14:textId="77777777" w:rsidR="001A6B67" w:rsidRDefault="001A6B67">
          <w:pPr>
            <w:pStyle w:val="Overskrift"/>
          </w:pPr>
          <w:r>
            <w:t>Indhold</w:t>
          </w:r>
        </w:p>
        <w:p w14:paraId="207DBF37" w14:textId="77777777" w:rsidR="00F84FD7" w:rsidRDefault="001A6B6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9642871" w:history="1">
            <w:r w:rsidR="00F84FD7" w:rsidRPr="00112A4E">
              <w:rPr>
                <w:rStyle w:val="Hyperlink"/>
                <w:noProof/>
              </w:rPr>
              <w:t>Paradigme for udbud af bygningssyn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_Toc429642871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4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8" w14:textId="77777777" w:rsidR="00F84FD7" w:rsidRDefault="00516E7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2" w:history="1">
            <w:r w:rsidR="00F84FD7" w:rsidRPr="00112A4E">
              <w:rPr>
                <w:rStyle w:val="Hyperlink"/>
                <w:rFonts w:eastAsia="Times New Roman"/>
                <w:noProof/>
              </w:rPr>
              <w:t>Indledning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_Toc429642872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4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9" w14:textId="77777777" w:rsidR="00F84FD7" w:rsidRDefault="00516E7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3" w:history="1">
            <w:r w:rsidR="00F84FD7" w:rsidRPr="00112A4E">
              <w:rPr>
                <w:rStyle w:val="Hyperlink"/>
                <w:rFonts w:eastAsia="Times New Roman"/>
                <w:noProof/>
              </w:rPr>
              <w:t>Indhold af udbudsstrategien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_Toc429642873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4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A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4" w:history="1">
            <w:r w:rsidR="00F84FD7" w:rsidRPr="00112A4E">
              <w:rPr>
                <w:rStyle w:val="Hyperlink"/>
                <w:rFonts w:eastAsia="Calibri"/>
                <w:noProof/>
              </w:rPr>
              <w:t>1.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Sammenfatning/konklusion/indstilling vedrørende udbuds- og kontraktform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_Toc429642874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4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B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5" w:history="1">
            <w:r w:rsidR="00F84FD7" w:rsidRPr="00112A4E">
              <w:rPr>
                <w:rStyle w:val="Hyperlink"/>
                <w:rFonts w:eastAsia="Calibri"/>
                <w:noProof/>
              </w:rPr>
              <w:t>2.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Baggrund og overvejelser om udbudsstrategi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_Toc429642875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4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C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6" w:history="1">
            <w:r w:rsidR="00F84FD7" w:rsidRPr="00112A4E">
              <w:rPr>
                <w:rStyle w:val="Hyperlink"/>
                <w:rFonts w:eastAsia="Calibri"/>
                <w:noProof/>
              </w:rPr>
              <w:t>3.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Opgavens karakteristika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_Toc429642876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D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7" w:history="1">
            <w:r w:rsidR="00F84FD7" w:rsidRPr="00112A4E">
              <w:rPr>
                <w:rStyle w:val="Hyperlink"/>
                <w:rFonts w:eastAsia="Calibri"/>
                <w:noProof/>
              </w:rPr>
              <w:t>4.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Markedsvilkår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_Toc429642877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E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8" w:history="1">
            <w:r w:rsidR="00F84FD7" w:rsidRPr="00112A4E">
              <w:rPr>
                <w:rStyle w:val="Hyperlink"/>
                <w:rFonts w:eastAsia="Calibri"/>
                <w:noProof/>
              </w:rPr>
              <w:t>5.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Rådgivningsform (valg af rådgivning)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_Toc429642878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3F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79" w:history="1">
            <w:r w:rsidR="00F84FD7" w:rsidRPr="00112A4E">
              <w:rPr>
                <w:rStyle w:val="Hyperlink"/>
                <w:rFonts w:eastAsia="Calibri"/>
                <w:noProof/>
              </w:rPr>
              <w:t>6.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Entrepriseformer og entrepriseopdeling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_Toc429642879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0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0" w:history="1">
            <w:r w:rsidR="00F84FD7" w:rsidRPr="00112A4E">
              <w:rPr>
                <w:rStyle w:val="Hyperlink"/>
                <w:rFonts w:eastAsia="Calibri"/>
                <w:noProof/>
              </w:rPr>
              <w:t>7.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Udbudsmodel (offentligt udbud, begrænset udbud, med eller uden prækvalifikation, projekt- konkurrence eller konkurrencepræget dialog)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_Toc429642880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1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1" w:history="1">
            <w:r w:rsidR="00F84FD7" w:rsidRPr="00112A4E">
              <w:rPr>
                <w:rStyle w:val="Hyperlink"/>
                <w:rFonts w:eastAsia="Calibri"/>
                <w:noProof/>
              </w:rPr>
              <w:t>8.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Delkontrakter uden udbud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_Toc429642881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2" w14:textId="77777777" w:rsidR="00F84FD7" w:rsidRDefault="00516E7C">
          <w:pPr>
            <w:pStyle w:val="Indholdsfortegnelse3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2" w:history="1">
            <w:r w:rsidR="00F84FD7" w:rsidRPr="00112A4E">
              <w:rPr>
                <w:rStyle w:val="Hyperlink"/>
                <w:rFonts w:eastAsia="Calibri"/>
                <w:noProof/>
              </w:rPr>
              <w:t>9.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Optioner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_Toc429642882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3" w14:textId="77777777" w:rsidR="00F84FD7" w:rsidRDefault="00516E7C">
          <w:pPr>
            <w:pStyle w:val="Indholdsfortegnelse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3" w:history="1">
            <w:r w:rsidR="00F84FD7" w:rsidRPr="00112A4E">
              <w:rPr>
                <w:rStyle w:val="Hyperlink"/>
                <w:rFonts w:eastAsia="Calibri"/>
                <w:noProof/>
              </w:rPr>
              <w:t>10.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Tidsplan for udbud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_Toc429642883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5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4" w14:textId="77777777" w:rsidR="00F84FD7" w:rsidRDefault="00516E7C">
          <w:pPr>
            <w:pStyle w:val="Indholdsfortegnelse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4" w:history="1">
            <w:r w:rsidR="00F84FD7" w:rsidRPr="00112A4E">
              <w:rPr>
                <w:rStyle w:val="Hyperlink"/>
                <w:rFonts w:eastAsia="Calibri"/>
                <w:noProof/>
              </w:rPr>
              <w:t>11.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Principper for prækvalifikation (udvælgelseskriterier)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_Toc429642884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6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5" w14:textId="77777777" w:rsidR="00F84FD7" w:rsidRDefault="00516E7C">
          <w:pPr>
            <w:pStyle w:val="Indholdsfortegnelse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5" w:history="1">
            <w:r w:rsidR="00F84FD7" w:rsidRPr="00112A4E">
              <w:rPr>
                <w:rStyle w:val="Hyperlink"/>
                <w:rFonts w:eastAsia="Calibri"/>
                <w:noProof/>
              </w:rPr>
              <w:t>12.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Principper for vurdering af tilbud (tildelingskriterier)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_Toc429642885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6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6" w14:textId="77777777" w:rsidR="00F84FD7" w:rsidRDefault="00516E7C">
          <w:pPr>
            <w:pStyle w:val="Indholdsfortegnelse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6" w:history="1">
            <w:r w:rsidR="00F84FD7" w:rsidRPr="00112A4E">
              <w:rPr>
                <w:rStyle w:val="Hyperlink"/>
                <w:rFonts w:eastAsia="Calibri"/>
                <w:noProof/>
              </w:rPr>
              <w:t>13.</w:t>
            </w:r>
            <w:r w:rsidR="00F84FD7">
              <w:rPr>
                <w:rFonts w:eastAsiaTheme="minorEastAsia"/>
                <w:noProof/>
                <w:lang w:eastAsia="da-DK"/>
              </w:rPr>
              <w:tab/>
            </w:r>
            <w:r w:rsidR="00F84FD7" w:rsidRPr="00112A4E">
              <w:rPr>
                <w:rStyle w:val="Hyperlink"/>
                <w:rFonts w:eastAsia="Calibri"/>
                <w:noProof/>
              </w:rPr>
              <w:t>Tilbudsvederlag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_Toc429642886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6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7" w14:textId="77777777" w:rsidR="00F84FD7" w:rsidRDefault="00516E7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7" w:history="1">
            <w:r w:rsidR="00F84FD7" w:rsidRPr="00112A4E">
              <w:rPr>
                <w:rStyle w:val="Hyperlink"/>
                <w:noProof/>
              </w:rPr>
              <w:t>Gennemførelse af bygningssyn – praktisk vejledning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_Toc429642887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7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8" w14:textId="77777777" w:rsidR="00F84FD7" w:rsidRDefault="00516E7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8" w:history="1">
            <w:r w:rsidR="00F84FD7" w:rsidRPr="00112A4E">
              <w:rPr>
                <w:rStyle w:val="Hyperlink"/>
                <w:noProof/>
              </w:rPr>
              <w:t>Bygningssyn - proces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_Toc429642888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7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9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89" w:history="1">
            <w:r w:rsidR="00F84FD7" w:rsidRPr="00112A4E">
              <w:rPr>
                <w:rStyle w:val="Hyperlink"/>
                <w:rFonts w:eastAsia="Times New Roman"/>
                <w:noProof/>
              </w:rPr>
              <w:t>Faseopdeling af ejendomsmassen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_Toc429642889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7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A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0" w:history="1">
            <w:r w:rsidR="00F84FD7" w:rsidRPr="00112A4E">
              <w:rPr>
                <w:rStyle w:val="Hyperlink"/>
                <w:rFonts w:eastAsia="Times New Roman"/>
                <w:noProof/>
              </w:rPr>
              <w:t>Planlægning og tilrettelæggelse af opgaven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_Toc429642890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7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B" w14:textId="77777777" w:rsidR="00F84FD7" w:rsidRDefault="00516E7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1" w:history="1">
            <w:r w:rsidR="00F84FD7" w:rsidRPr="00112A4E">
              <w:rPr>
                <w:rStyle w:val="Hyperlink"/>
                <w:noProof/>
              </w:rPr>
              <w:t>Bygningssyn – indhold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_Toc429642891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9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C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2" w:history="1">
            <w:r w:rsidR="00F84FD7" w:rsidRPr="00112A4E">
              <w:rPr>
                <w:rStyle w:val="Hyperlink"/>
                <w:rFonts w:eastAsia="Times New Roman"/>
                <w:noProof/>
              </w:rPr>
              <w:t>Omfanget af det enkelte bygningssyn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_Toc429642892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9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D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3" w:history="1">
            <w:r w:rsidR="00F84FD7" w:rsidRPr="00112A4E">
              <w:rPr>
                <w:rStyle w:val="Hyperlink"/>
                <w:rFonts w:eastAsia="Times New Roman"/>
                <w:noProof/>
              </w:rPr>
              <w:t>Prioriteringer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_Toc429642893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11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E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4" w:history="1">
            <w:r w:rsidR="00F84FD7" w:rsidRPr="00112A4E">
              <w:rPr>
                <w:rStyle w:val="Hyperlink"/>
                <w:rFonts w:eastAsia="Times New Roman"/>
                <w:noProof/>
              </w:rPr>
              <w:t>Miljøforhold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_Toc429642894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11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4F" w14:textId="77777777" w:rsidR="00F84FD7" w:rsidRDefault="00516E7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29642895" w:history="1">
            <w:r w:rsidR="00F84FD7" w:rsidRPr="00112A4E">
              <w:rPr>
                <w:rStyle w:val="Hyperlink"/>
                <w:rFonts w:eastAsia="Times New Roman"/>
                <w:noProof/>
              </w:rPr>
              <w:t>Øvrige forhold</w:t>
            </w:r>
            <w:r w:rsidR="00F84FD7">
              <w:rPr>
                <w:noProof/>
                <w:webHidden/>
              </w:rPr>
              <w:tab/>
            </w:r>
            <w:r w:rsidR="00F84FD7">
              <w:rPr>
                <w:noProof/>
                <w:webHidden/>
              </w:rPr>
              <w:fldChar w:fldCharType="begin"/>
            </w:r>
            <w:r w:rsidR="00F84FD7">
              <w:rPr>
                <w:noProof/>
                <w:webHidden/>
              </w:rPr>
              <w:instrText xml:space="preserve"> PAGEREF _Toc429642895 \h </w:instrText>
            </w:r>
            <w:r w:rsidR="00F84FD7">
              <w:rPr>
                <w:noProof/>
                <w:webHidden/>
              </w:rPr>
            </w:r>
            <w:r w:rsidR="00F84FD7">
              <w:rPr>
                <w:noProof/>
                <w:webHidden/>
              </w:rPr>
              <w:fldChar w:fldCharType="separate"/>
            </w:r>
            <w:r w:rsidR="00F84FD7">
              <w:rPr>
                <w:noProof/>
                <w:webHidden/>
              </w:rPr>
              <w:t>12</w:t>
            </w:r>
            <w:r w:rsidR="00F84FD7">
              <w:rPr>
                <w:noProof/>
                <w:webHidden/>
              </w:rPr>
              <w:fldChar w:fldCharType="end"/>
            </w:r>
          </w:hyperlink>
        </w:p>
        <w:p w14:paraId="207DBF50" w14:textId="77777777" w:rsidR="001A6B67" w:rsidRDefault="001A6B67">
          <w:r>
            <w:rPr>
              <w:b/>
              <w:bCs/>
            </w:rPr>
            <w:fldChar w:fldCharType="end"/>
          </w:r>
        </w:p>
      </w:sdtContent>
    </w:sdt>
    <w:p w14:paraId="207DBF51" w14:textId="77777777" w:rsidR="001A6B67" w:rsidRDefault="001A6B67">
      <w:pPr>
        <w:rPr>
          <w:rFonts w:ascii="Cambria" w:eastAsia="Times New Roman" w:hAnsi="Cambria" w:cs="Times New Roman"/>
          <w:b/>
          <w:bCs/>
          <w:color w:val="365F91"/>
        </w:rPr>
      </w:pPr>
    </w:p>
    <w:p w14:paraId="207DBF52" w14:textId="77777777" w:rsidR="002D7763" w:rsidRDefault="002D7763">
      <w:pPr>
        <w:rPr>
          <w:rFonts w:ascii="Cambria" w:eastAsia="Times New Roman" w:hAnsi="Cambria" w:cs="Times New Roman"/>
          <w:b/>
          <w:bCs/>
          <w:color w:val="365F91"/>
        </w:rPr>
      </w:pPr>
    </w:p>
    <w:p w14:paraId="207DBF53" w14:textId="77777777" w:rsidR="002D7763" w:rsidRDefault="002D7763">
      <w:pPr>
        <w:rPr>
          <w:rFonts w:ascii="Cambria" w:eastAsia="Times New Roman" w:hAnsi="Cambria" w:cs="Times New Roman"/>
          <w:b/>
          <w:bCs/>
          <w:color w:val="365F91"/>
        </w:rPr>
      </w:pPr>
    </w:p>
    <w:p w14:paraId="207DBF54" w14:textId="77777777" w:rsidR="00972490" w:rsidRPr="002D7763" w:rsidRDefault="00972490" w:rsidP="002D7763">
      <w:pPr>
        <w:pStyle w:val="Overskrift1"/>
      </w:pPr>
      <w:bookmarkStart w:id="1" w:name="_Toc429642871"/>
      <w:r w:rsidRPr="002D7763">
        <w:lastRenderedPageBreak/>
        <w:t>Paradigme for udbud af bygningssyn</w:t>
      </w:r>
      <w:bookmarkEnd w:id="1"/>
    </w:p>
    <w:p w14:paraId="207DBF55" w14:textId="77777777" w:rsidR="0039138F" w:rsidRPr="00120507" w:rsidRDefault="00120507" w:rsidP="002D7763">
      <w:pPr>
        <w:pStyle w:val="Overskrift2"/>
        <w:rPr>
          <w:rFonts w:eastAsia="Times New Roman"/>
        </w:rPr>
      </w:pPr>
      <w:bookmarkStart w:id="2" w:name="_Toc429642872"/>
      <w:r w:rsidRPr="00120507">
        <w:rPr>
          <w:rFonts w:eastAsia="Times New Roman"/>
        </w:rPr>
        <w:t>Indledning</w:t>
      </w:r>
      <w:bookmarkEnd w:id="2"/>
      <w:r w:rsidR="007B6ACE">
        <w:rPr>
          <w:rFonts w:eastAsia="Times New Roman"/>
        </w:rPr>
        <w:fldChar w:fldCharType="begin"/>
      </w:r>
      <w:r w:rsidR="007B6ACE">
        <w:instrText xml:space="preserve"> XE "</w:instrText>
      </w:r>
      <w:r w:rsidR="007B6ACE" w:rsidRPr="001D6D77">
        <w:rPr>
          <w:rFonts w:eastAsia="Times New Roman"/>
        </w:rPr>
        <w:instrText>Indledning</w:instrText>
      </w:r>
      <w:r w:rsidR="007B6ACE">
        <w:instrText xml:space="preserve">" </w:instrText>
      </w:r>
      <w:r w:rsidR="007B6ACE">
        <w:rPr>
          <w:rFonts w:eastAsia="Times New Roman"/>
        </w:rPr>
        <w:fldChar w:fldCharType="end"/>
      </w:r>
    </w:p>
    <w:p w14:paraId="207DBF56" w14:textId="77777777" w:rsidR="0039138F" w:rsidRDefault="0039138F" w:rsidP="0039138F"/>
    <w:p w14:paraId="207DBF57" w14:textId="77777777" w:rsidR="0039138F" w:rsidRDefault="0039138F" w:rsidP="0039138F">
      <w:pPr>
        <w:spacing w:after="0"/>
        <w:jc w:val="both"/>
      </w:pPr>
      <w:r>
        <w:t>Formålet med nærværende</w:t>
      </w:r>
      <w:r w:rsidR="00972490">
        <w:t xml:space="preserve"> paradigme for udbud</w:t>
      </w:r>
      <w:r>
        <w:t xml:space="preserve"> af rådgiverydelser vedrørende bygningssyn er, at give ensartede retningslinjer, ligesom forslag til indhold i de enkelte afsnit kan fungere som en tjekliste i forbindelse med udformningen af den konkrete udbudsstrategi.</w:t>
      </w:r>
    </w:p>
    <w:p w14:paraId="207DBF58" w14:textId="77777777" w:rsidR="0039138F" w:rsidRDefault="0039138F" w:rsidP="0039138F">
      <w:pPr>
        <w:spacing w:after="0"/>
        <w:jc w:val="both"/>
      </w:pPr>
    </w:p>
    <w:p w14:paraId="207DBF59" w14:textId="77777777" w:rsidR="0039138F" w:rsidRDefault="0039138F" w:rsidP="0039138F">
      <w:pPr>
        <w:spacing w:after="0"/>
        <w:jc w:val="both"/>
      </w:pPr>
      <w:r>
        <w:t xml:space="preserve">Der henvises i paradigmet til særskilt </w:t>
      </w:r>
      <w:r>
        <w:rPr>
          <w:i/>
        </w:rPr>
        <w:t>”</w:t>
      </w:r>
      <w:r w:rsidRPr="00204CFC">
        <w:rPr>
          <w:b/>
          <w:i/>
        </w:rPr>
        <w:t xml:space="preserve">Vejledning for </w:t>
      </w:r>
      <w:r w:rsidR="005F557E">
        <w:rPr>
          <w:b/>
          <w:i/>
        </w:rPr>
        <w:t>udbudsstrategi</w:t>
      </w:r>
      <w:r>
        <w:rPr>
          <w:b/>
          <w:i/>
        </w:rPr>
        <w:t>”</w:t>
      </w:r>
      <w:r>
        <w:t>, som indeholder en mere generel gennemgang af de forhold, som det pågældende afsnit i udbudsstrategien bør forholde sig til. Paradigmet bør derfor læses sammen med den tilhørende vejledning.</w:t>
      </w:r>
    </w:p>
    <w:p w14:paraId="207DBF5A" w14:textId="77777777" w:rsidR="0039138F" w:rsidRDefault="0039138F" w:rsidP="0039138F">
      <w:pPr>
        <w:spacing w:after="0"/>
        <w:jc w:val="both"/>
      </w:pPr>
    </w:p>
    <w:p w14:paraId="207DBF5B" w14:textId="77777777" w:rsidR="0039138F" w:rsidRDefault="0039138F" w:rsidP="0039138F">
      <w:pPr>
        <w:spacing w:after="0"/>
        <w:jc w:val="both"/>
      </w:pPr>
      <w:r>
        <w:t>Det skal fremhæves, at udbudsstrategien er et dynamisk dokument i byggesagen, jf. indledningen til ”</w:t>
      </w:r>
      <w:r w:rsidRPr="00204CFC">
        <w:rPr>
          <w:i/>
        </w:rPr>
        <w:t>Vejledning for udbudsstrategi</w:t>
      </w:r>
      <w:r>
        <w:rPr>
          <w:i/>
        </w:rPr>
        <w:t>”</w:t>
      </w:r>
      <w:r>
        <w:t>.</w:t>
      </w:r>
    </w:p>
    <w:p w14:paraId="207DBF5C" w14:textId="77777777" w:rsidR="0039138F" w:rsidRDefault="0039138F" w:rsidP="0039138F">
      <w:pPr>
        <w:spacing w:after="0"/>
      </w:pPr>
    </w:p>
    <w:p w14:paraId="207DBF5D" w14:textId="77777777" w:rsidR="00120507" w:rsidRPr="00120507" w:rsidRDefault="00120507" w:rsidP="002D7763">
      <w:pPr>
        <w:pStyle w:val="Overskrift2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3" w:name="_Toc429642873"/>
      <w:r w:rsidRPr="002D7763">
        <w:rPr>
          <w:rFonts w:eastAsia="Times New Roman"/>
        </w:rPr>
        <w:t>Indhold af udbudsstrategien</w:t>
      </w:r>
      <w:bookmarkEnd w:id="3"/>
    </w:p>
    <w:p w14:paraId="207DBF5E" w14:textId="77777777" w:rsidR="0039138F" w:rsidRPr="00204CFC" w:rsidRDefault="0039138F" w:rsidP="0039138F">
      <w:pPr>
        <w:rPr>
          <w:color w:val="2E74B5" w:themeColor="accent1" w:themeShade="BF"/>
        </w:rPr>
      </w:pPr>
    </w:p>
    <w:p w14:paraId="207DBF5F" w14:textId="77777777" w:rsidR="0039138F" w:rsidRPr="00120507" w:rsidRDefault="0039138F" w:rsidP="002D7763">
      <w:pPr>
        <w:pStyle w:val="Overskrift3"/>
        <w:numPr>
          <w:ilvl w:val="0"/>
          <w:numId w:val="9"/>
        </w:numPr>
        <w:rPr>
          <w:rFonts w:eastAsia="Calibri"/>
        </w:rPr>
      </w:pPr>
      <w:bookmarkStart w:id="4" w:name="_Toc429642874"/>
      <w:r w:rsidRPr="00120507">
        <w:rPr>
          <w:rFonts w:eastAsia="Calibri"/>
        </w:rPr>
        <w:t>Sammenfatning/konklusion/indstilling vedrørende udbuds- og kontraktform</w:t>
      </w:r>
      <w:bookmarkEnd w:id="4"/>
    </w:p>
    <w:p w14:paraId="207DBF60" w14:textId="77777777" w:rsidR="005F3692" w:rsidRDefault="005F3692" w:rsidP="005212F7">
      <w:pPr>
        <w:ind w:left="851"/>
        <w:jc w:val="both"/>
      </w:pPr>
      <w:r>
        <w:t xml:space="preserve">Såfremt der foreligger rammeaftaler vedrørende levering af rådgiverydelser der kan anvendes til gennemførelse af bygningssyn, </w:t>
      </w:r>
      <w:r w:rsidR="00120283">
        <w:t xml:space="preserve">kan </w:t>
      </w:r>
      <w:r>
        <w:t xml:space="preserve">tildeling </w:t>
      </w:r>
      <w:r w:rsidR="00120283">
        <w:t xml:space="preserve">ske </w:t>
      </w:r>
      <w:r>
        <w:t>direkte ved brug af disse.</w:t>
      </w:r>
    </w:p>
    <w:p w14:paraId="207DBF61" w14:textId="77777777" w:rsidR="005212F7" w:rsidRDefault="005F3692" w:rsidP="005212F7">
      <w:pPr>
        <w:ind w:left="851"/>
        <w:jc w:val="both"/>
      </w:pPr>
      <w:r>
        <w:t>Såfremt der skal foretage</w:t>
      </w:r>
      <w:r w:rsidR="00120283">
        <w:t>s</w:t>
      </w:r>
      <w:r>
        <w:t xml:space="preserve"> i</w:t>
      </w:r>
      <w:r w:rsidR="005212F7">
        <w:t>ndkøb af rådgiverydelser</w:t>
      </w:r>
      <w:r>
        <w:t xml:space="preserve"> i forbindelse med gennemførelse af bygningssyn,</w:t>
      </w:r>
      <w:r w:rsidR="005212F7">
        <w:t xml:space="preserve"> skal </w:t>
      </w:r>
      <w:r>
        <w:t xml:space="preserve">der </w:t>
      </w:r>
      <w:r w:rsidR="007416A1">
        <w:t xml:space="preserve">almindeligvis </w:t>
      </w:r>
      <w:r w:rsidR="005212F7">
        <w:t xml:space="preserve">foretages ved offentligt EU-udbud, med prækvalifikation, da indkøbet, afhængig af ejendomsmassens størrelse, </w:t>
      </w:r>
      <w:r w:rsidR="005F557E">
        <w:t>kan</w:t>
      </w:r>
      <w:r w:rsidR="00006A78">
        <w:t xml:space="preserve"> forventes at overskride</w:t>
      </w:r>
      <w:r w:rsidR="005212F7">
        <w:t xml:space="preserve"> EU´s tærskelværdi </w:t>
      </w:r>
      <w:r w:rsidR="00006A78">
        <w:t xml:space="preserve">på </w:t>
      </w:r>
      <w:r w:rsidR="005F557E">
        <w:t>1.541.715</w:t>
      </w:r>
      <w:r w:rsidR="00006A78">
        <w:t>,- ekskl. moms</w:t>
      </w:r>
      <w:r>
        <w:t>. Der bør da indgås aftale med udbudsrådgiver som kan vælges ved direkte tildeling.</w:t>
      </w:r>
    </w:p>
    <w:p w14:paraId="207DBF62" w14:textId="77777777" w:rsidR="007416A1" w:rsidRDefault="007416A1" w:rsidP="005212F7">
      <w:pPr>
        <w:ind w:left="851"/>
        <w:jc w:val="both"/>
      </w:pPr>
      <w:r>
        <w:t>Såfremt udgiften til indkøb af rådgiverydelser skønnes at ligge under EU´s tærskelværdi, men at være større end 500.000,- gælder Tilbudslovens bestemmelser om annonceringspligt.</w:t>
      </w:r>
    </w:p>
    <w:p w14:paraId="207DBF63" w14:textId="77777777" w:rsidR="005212F7" w:rsidRDefault="005212F7" w:rsidP="005212F7">
      <w:pPr>
        <w:ind w:left="851"/>
        <w:jc w:val="both"/>
      </w:pPr>
      <w:r>
        <w:t>Der prækvalificeres 5 – 7 firmaer</w:t>
      </w:r>
      <w:r w:rsidR="005F3692">
        <w:t>.</w:t>
      </w:r>
    </w:p>
    <w:p w14:paraId="207DBF64" w14:textId="77777777" w:rsidR="005F3692" w:rsidRDefault="005F3692" w:rsidP="005F3692">
      <w:pPr>
        <w:jc w:val="both"/>
      </w:pPr>
    </w:p>
    <w:p w14:paraId="207DBF65" w14:textId="77777777" w:rsidR="005212F7" w:rsidRPr="001A6B67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5" w:name="_Toc429642875"/>
      <w:r w:rsidRPr="001A6B67">
        <w:rPr>
          <w:rFonts w:eastAsia="Calibri"/>
        </w:rPr>
        <w:t>Baggrund og overvejelser om udbudsstrategi</w:t>
      </w:r>
      <w:bookmarkEnd w:id="5"/>
    </w:p>
    <w:p w14:paraId="207DBF66" w14:textId="77777777" w:rsidR="00E0540B" w:rsidRDefault="00120283" w:rsidP="00E0540B">
      <w:pPr>
        <w:ind w:left="851"/>
        <w:jc w:val="both"/>
      </w:pPr>
      <w:r>
        <w:t>Gennemførelse af et større generelt bygningssyn har typisk baggrund i r</w:t>
      </w:r>
      <w:r w:rsidR="00E0540B">
        <w:t>egionalt bevilget projekt for gennemførelse af systematisk</w:t>
      </w:r>
      <w:r w:rsidR="00360AE0">
        <w:t xml:space="preserve"> bygningsvedligeholdelse</w:t>
      </w:r>
      <w:r>
        <w:t>,</w:t>
      </w:r>
      <w:r w:rsidR="00360AE0">
        <w:t xml:space="preserve"> ved anvendelse af ekstern rådgivning.</w:t>
      </w:r>
    </w:p>
    <w:p w14:paraId="207DBF67" w14:textId="77777777" w:rsidR="005F557E" w:rsidRDefault="005F557E" w:rsidP="005F557E">
      <w:pPr>
        <w:ind w:left="851"/>
        <w:jc w:val="both"/>
      </w:pPr>
      <w:r>
        <w:t>I det omfang der er indgået egne rammeaftaler om levering af rådgivning, vurderes vedrørende muligheden for direkte valg af rådgivere ved træk på disse.</w:t>
      </w:r>
    </w:p>
    <w:p w14:paraId="207DBF68" w14:textId="77777777" w:rsidR="005F557E" w:rsidRDefault="005F557E" w:rsidP="005F557E">
      <w:pPr>
        <w:ind w:left="851"/>
        <w:jc w:val="both"/>
      </w:pPr>
      <w:r>
        <w:t>Hvis det ikke er muligt at vælge rådgivere ved anvendelse af foreliggende rammeaftaler kan det afsøges om det er muligt at vælge rådgivere via SKI-aftaler.</w:t>
      </w:r>
    </w:p>
    <w:p w14:paraId="207DBF69" w14:textId="77777777" w:rsidR="005F557E" w:rsidRDefault="005F557E" w:rsidP="005F557E">
      <w:pPr>
        <w:ind w:left="851"/>
        <w:jc w:val="both"/>
      </w:pPr>
      <w:r>
        <w:lastRenderedPageBreak/>
        <w:t>Hvis det ikke er muligt at vælge rådgiver via foreliggende ramme- eller SKI-aftaler, bør der indgås aftale med udbudsrådgiver om gennemførelse af offentligt EU-udbud med prækvalifikation.</w:t>
      </w:r>
    </w:p>
    <w:p w14:paraId="207DBF6A" w14:textId="77777777" w:rsidR="005F557E" w:rsidRDefault="005F557E" w:rsidP="005F557E">
      <w:pPr>
        <w:ind w:left="851"/>
        <w:jc w:val="both"/>
      </w:pPr>
      <w:r>
        <w:t>Udbudsrådgiver kan vælges direkte, da denne rådgivningsydelse forventes at være under EU´s tærskelværdi på området.</w:t>
      </w:r>
    </w:p>
    <w:p w14:paraId="207DBF6B" w14:textId="77777777" w:rsidR="005F557E" w:rsidRPr="00E0540B" w:rsidRDefault="005F557E" w:rsidP="00E0540B">
      <w:pPr>
        <w:ind w:left="851"/>
        <w:jc w:val="both"/>
      </w:pPr>
    </w:p>
    <w:p w14:paraId="207DBF6C" w14:textId="77777777" w:rsidR="0039138F" w:rsidRPr="001A6B67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6" w:name="_Toc429642876"/>
      <w:r w:rsidRPr="001A6B67">
        <w:rPr>
          <w:rFonts w:eastAsia="Calibri"/>
        </w:rPr>
        <w:t>Opgavens karakteristika</w:t>
      </w:r>
      <w:bookmarkEnd w:id="6"/>
    </w:p>
    <w:p w14:paraId="207DBF6D" w14:textId="77777777" w:rsidR="005F557E" w:rsidRDefault="005F557E" w:rsidP="00E0540B">
      <w:pPr>
        <w:ind w:left="851"/>
        <w:jc w:val="both"/>
      </w:pPr>
      <w:r>
        <w:t>Gennemførelsen af en løbende s</w:t>
      </w:r>
      <w:r w:rsidR="00E0540B" w:rsidRPr="00CA54B2">
        <w:t xml:space="preserve">ystematisk bygningsvedligeholdelse </w:t>
      </w:r>
      <w:r>
        <w:t xml:space="preserve">understøttes ved gennemførelsen af </w:t>
      </w:r>
      <w:r w:rsidR="00E0540B" w:rsidRPr="00CA54B2">
        <w:t>regelmæssige bygningssyn.</w:t>
      </w:r>
    </w:p>
    <w:p w14:paraId="207DBF6E" w14:textId="77777777" w:rsidR="00E0540B" w:rsidRDefault="00E0540B" w:rsidP="00E0540B">
      <w:pPr>
        <w:ind w:left="851"/>
        <w:jc w:val="both"/>
      </w:pPr>
      <w:r w:rsidRPr="00CA54B2">
        <w:t xml:space="preserve">For at sikre at disse bygningssyn gennemføres på en </w:t>
      </w:r>
      <w:r>
        <w:t xml:space="preserve">professionel og </w:t>
      </w:r>
      <w:r w:rsidRPr="00CA54B2">
        <w:t xml:space="preserve">ensartet måde, </w:t>
      </w:r>
      <w:r>
        <w:t>sker dette som udgangspunkt ved anvendelse af ekstern rådgiver, og ved gennemførelse af et fælles udbud af rådgiverydelser</w:t>
      </w:r>
    </w:p>
    <w:p w14:paraId="207DBF6F" w14:textId="77777777" w:rsidR="00E0540B" w:rsidRDefault="00E0540B" w:rsidP="00E0540B">
      <w:pPr>
        <w:ind w:left="851"/>
        <w:jc w:val="both"/>
      </w:pPr>
      <w:r w:rsidRPr="00CA54B2">
        <w:t xml:space="preserve">Med en nuværende ejendomsmasse på ca. </w:t>
      </w:r>
      <w:r>
        <w:t>XXX</w:t>
      </w:r>
      <w:r w:rsidRPr="00CA54B2">
        <w:t xml:space="preserve">.000 m2 er der anslået en samlet udgift til gennemførelse af bygningssyn på ca. </w:t>
      </w:r>
      <w:r>
        <w:t>X</w:t>
      </w:r>
      <w:r w:rsidRPr="00CA54B2">
        <w:t>,</w:t>
      </w:r>
      <w:r>
        <w:t>X</w:t>
      </w:r>
      <w:r w:rsidRPr="00CA54B2">
        <w:t xml:space="preserve"> mio</w:t>
      </w:r>
      <w:r>
        <w:t xml:space="preserve">. kr. </w:t>
      </w:r>
    </w:p>
    <w:p w14:paraId="207DBF70" w14:textId="77777777" w:rsidR="00CA54B2" w:rsidRDefault="00E0540B" w:rsidP="00CA54B2">
      <w:pPr>
        <w:ind w:left="851"/>
        <w:jc w:val="both"/>
      </w:pPr>
      <w:r>
        <w:t>Udbuddet gennemføres i 20XX</w:t>
      </w:r>
      <w:r w:rsidRPr="00CA54B2">
        <w:t xml:space="preserve"> og bygningssynene gennemføres i 2</w:t>
      </w:r>
      <w:r>
        <w:t>XXX.</w:t>
      </w:r>
    </w:p>
    <w:p w14:paraId="207DBF71" w14:textId="77777777" w:rsidR="0039138F" w:rsidRPr="001A6B67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7" w:name="_Toc429642877"/>
      <w:r w:rsidRPr="001A6B67">
        <w:rPr>
          <w:rFonts w:eastAsia="Calibri"/>
        </w:rPr>
        <w:t>Markedsvilkår</w:t>
      </w:r>
      <w:bookmarkEnd w:id="7"/>
    </w:p>
    <w:p w14:paraId="207DBF72" w14:textId="77777777" w:rsidR="0039138F" w:rsidRDefault="000A53EB" w:rsidP="0039138F">
      <w:pPr>
        <w:ind w:left="851"/>
        <w:jc w:val="both"/>
      </w:pPr>
      <w:r>
        <w:t>Opgavens omfang, kompleksitet og størrelse afgr</w:t>
      </w:r>
      <w:r w:rsidR="00CF38F8">
        <w:t xml:space="preserve">ænser mulige aktører til at omfatte større virksomheder, som kan antages at være i besiddelse af de </w:t>
      </w:r>
      <w:r>
        <w:t xml:space="preserve">fornødne faglige kompetencer og ressourcer til at løse </w:t>
      </w:r>
      <w:r w:rsidR="00CF38F8">
        <w:t xml:space="preserve">den samlede </w:t>
      </w:r>
      <w:r>
        <w:t xml:space="preserve">opgave på kvalificeret vis, inden for et afgrænset tidsrum og under </w:t>
      </w:r>
      <w:r w:rsidR="00CF38F8">
        <w:t>iagttagelse</w:t>
      </w:r>
      <w:r>
        <w:t xml:space="preserve"> af egne kvalitetssikringsprocedurer.</w:t>
      </w:r>
    </w:p>
    <w:p w14:paraId="207DBF73" w14:textId="77777777" w:rsidR="0039138F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8" w:name="_Toc429642878"/>
      <w:r w:rsidRPr="001A6B67">
        <w:rPr>
          <w:rFonts w:eastAsia="Calibri"/>
        </w:rPr>
        <w:t>Rådgivningsform (valg af rådgivning)</w:t>
      </w:r>
      <w:bookmarkEnd w:id="8"/>
    </w:p>
    <w:p w14:paraId="207DBF74" w14:textId="77777777" w:rsidR="00361FAB" w:rsidRDefault="005F557E" w:rsidP="00361FAB">
      <w:pPr>
        <w:ind w:left="851"/>
        <w:jc w:val="both"/>
      </w:pPr>
      <w:r>
        <w:t>Det bør overvejes, enten at vælge totalrådgivning, eller delt rådgivning.</w:t>
      </w:r>
    </w:p>
    <w:p w14:paraId="207DBF75" w14:textId="77777777" w:rsidR="0039138F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9" w:name="_Toc429642879"/>
      <w:r w:rsidRPr="001A6B67">
        <w:rPr>
          <w:rFonts w:eastAsia="Calibri"/>
        </w:rPr>
        <w:t>Entrepriseformer og entrepriseopdeling</w:t>
      </w:r>
      <w:bookmarkEnd w:id="9"/>
    </w:p>
    <w:p w14:paraId="207DBF76" w14:textId="77777777" w:rsidR="00361FAB" w:rsidRDefault="00361FAB" w:rsidP="00361FAB">
      <w:pPr>
        <w:pStyle w:val="Listeafsnit"/>
        <w:jc w:val="both"/>
      </w:pPr>
      <w:r>
        <w:t>Det skal sikres at rådgivningen omfatter såvel arkitektoniske, konstruktionsmæssige og installationsmæssige forhold, afhængig af krav til bygningssynets omfang og indhold.</w:t>
      </w:r>
    </w:p>
    <w:p w14:paraId="207DBF77" w14:textId="77777777" w:rsidR="0039138F" w:rsidRPr="001A6B67" w:rsidRDefault="0039138F" w:rsidP="00C058D7">
      <w:pPr>
        <w:pStyle w:val="Overskrift3"/>
        <w:numPr>
          <w:ilvl w:val="0"/>
          <w:numId w:val="9"/>
        </w:numPr>
        <w:rPr>
          <w:rFonts w:eastAsia="Calibri"/>
        </w:rPr>
      </w:pPr>
      <w:bookmarkStart w:id="10" w:name="_Toc429642880"/>
      <w:r w:rsidRPr="001A6B67">
        <w:rPr>
          <w:rFonts w:eastAsia="Calibri"/>
        </w:rPr>
        <w:t>Udbudsmodel (offentligt udbud, begrænset udbud, med eller uden prækvalifikation, projekt- konkurrence eller konkurrencepræget dialog)</w:t>
      </w:r>
      <w:bookmarkEnd w:id="10"/>
    </w:p>
    <w:p w14:paraId="207DBF78" w14:textId="77777777" w:rsidR="0039138F" w:rsidRDefault="004003C6" w:rsidP="0039138F">
      <w:pPr>
        <w:spacing w:after="0"/>
        <w:ind w:left="851"/>
        <w:jc w:val="both"/>
      </w:pPr>
      <w:r>
        <w:t>Hvis der gennemføres udbud er det som begrænset udbud med prækvalifikation og efterfølgende tilbudsafgivning, tildelingskriterie bør være økonomisk mest fordelagtige bud.</w:t>
      </w:r>
    </w:p>
    <w:p w14:paraId="207DBF79" w14:textId="77777777" w:rsidR="004003C6" w:rsidRDefault="004003C6" w:rsidP="0039138F">
      <w:pPr>
        <w:spacing w:after="0"/>
        <w:ind w:left="851"/>
        <w:jc w:val="both"/>
      </w:pPr>
    </w:p>
    <w:p w14:paraId="207DBF7A" w14:textId="77777777" w:rsidR="004003C6" w:rsidRDefault="004003C6" w:rsidP="001A6B67">
      <w:pPr>
        <w:autoSpaceDE w:val="0"/>
        <w:autoSpaceDN w:val="0"/>
        <w:adjustRightInd w:val="0"/>
        <w:spacing w:after="0" w:line="240" w:lineRule="auto"/>
        <w:ind w:left="851"/>
      </w:pPr>
      <w:r w:rsidRPr="009E063B">
        <w:t xml:space="preserve">I udbudsbekendtgørelsens pkt. </w:t>
      </w:r>
      <w:r>
        <w:t>XXX</w:t>
      </w:r>
      <w:r w:rsidRPr="009E063B">
        <w:t xml:space="preserve"> vedrørende ”begrænsning af det antal</w:t>
      </w:r>
      <w:r>
        <w:t xml:space="preserve"> </w:t>
      </w:r>
      <w:r w:rsidRPr="009E063B">
        <w:t xml:space="preserve">økonomiske aktører, som vil blive opfordret til at afgive tilbud eller deltage” </w:t>
      </w:r>
      <w:r w:rsidR="005F557E">
        <w:t>er</w:t>
      </w:r>
      <w:r>
        <w:t xml:space="preserve"> </w:t>
      </w:r>
      <w:r w:rsidRPr="009E063B">
        <w:t>det planlagte antal økonomiske aktører anført til 5-7.</w:t>
      </w:r>
    </w:p>
    <w:p w14:paraId="207DBF7B" w14:textId="77777777" w:rsidR="005F557E" w:rsidRPr="001A6B67" w:rsidRDefault="005F557E" w:rsidP="001A6B67">
      <w:pPr>
        <w:autoSpaceDE w:val="0"/>
        <w:autoSpaceDN w:val="0"/>
        <w:adjustRightInd w:val="0"/>
        <w:spacing w:after="0" w:line="240" w:lineRule="auto"/>
        <w:ind w:left="851"/>
      </w:pPr>
    </w:p>
    <w:p w14:paraId="207DBF7C" w14:textId="77777777" w:rsidR="0039138F" w:rsidRPr="001A6B67" w:rsidRDefault="0039138F" w:rsidP="001A6B67">
      <w:pPr>
        <w:pStyle w:val="Overskrift3"/>
        <w:numPr>
          <w:ilvl w:val="0"/>
          <w:numId w:val="9"/>
        </w:numPr>
        <w:rPr>
          <w:rFonts w:eastAsia="Calibri"/>
        </w:rPr>
      </w:pPr>
      <w:bookmarkStart w:id="11" w:name="_Toc429642881"/>
      <w:r w:rsidRPr="001A6B67">
        <w:rPr>
          <w:rFonts w:eastAsia="Calibri"/>
        </w:rPr>
        <w:t>Delkontrakter uden udbud</w:t>
      </w:r>
      <w:bookmarkEnd w:id="11"/>
    </w:p>
    <w:p w14:paraId="207DBF7D" w14:textId="77777777" w:rsidR="004003C6" w:rsidRDefault="004003C6" w:rsidP="0039138F">
      <w:pPr>
        <w:ind w:left="851"/>
        <w:jc w:val="both"/>
      </w:pPr>
      <w:r>
        <w:t>Evt. bygherrerådgiver/udbudsrådgiver kan vælge</w:t>
      </w:r>
      <w:r w:rsidR="005F557E">
        <w:t>s</w:t>
      </w:r>
      <w:r>
        <w:t xml:space="preserve"> direkte uden udbud.</w:t>
      </w:r>
    </w:p>
    <w:p w14:paraId="207DBF7E" w14:textId="77777777" w:rsidR="0039138F" w:rsidRDefault="004003C6" w:rsidP="0039138F">
      <w:pPr>
        <w:ind w:left="851"/>
        <w:jc w:val="both"/>
      </w:pPr>
      <w:r>
        <w:t>Tilsvarende kan rådgivning vedrørende andre særlige afgrænsede områder og forhold, og med begrænset omfang, vælges uden udbud.</w:t>
      </w:r>
    </w:p>
    <w:p w14:paraId="207DBF7F" w14:textId="77777777" w:rsidR="0039138F" w:rsidRPr="0052674E" w:rsidRDefault="0039138F" w:rsidP="0052674E">
      <w:pPr>
        <w:pStyle w:val="Overskrift3"/>
        <w:numPr>
          <w:ilvl w:val="0"/>
          <w:numId w:val="9"/>
        </w:numPr>
        <w:rPr>
          <w:rFonts w:eastAsia="Calibri"/>
        </w:rPr>
      </w:pPr>
      <w:bookmarkStart w:id="12" w:name="_Toc429642882"/>
      <w:r w:rsidRPr="0052674E">
        <w:rPr>
          <w:rFonts w:eastAsia="Calibri"/>
        </w:rPr>
        <w:lastRenderedPageBreak/>
        <w:t>Optioner</w:t>
      </w:r>
      <w:bookmarkEnd w:id="12"/>
    </w:p>
    <w:p w14:paraId="207DBF80" w14:textId="77777777" w:rsidR="0039138F" w:rsidRDefault="004003C6" w:rsidP="0039138F">
      <w:pPr>
        <w:ind w:left="851"/>
      </w:pPr>
      <w:r>
        <w:t>Det bør overvejes at medtage prissætning for udførelse af bygningssyn på supplerende ejendomme, bygninger, bygningsdele og områder.</w:t>
      </w:r>
    </w:p>
    <w:p w14:paraId="207DBF81" w14:textId="77777777" w:rsidR="0039138F" w:rsidRPr="0052674E" w:rsidRDefault="0039138F" w:rsidP="0052674E">
      <w:pPr>
        <w:pStyle w:val="Overskrift3"/>
        <w:numPr>
          <w:ilvl w:val="0"/>
          <w:numId w:val="9"/>
        </w:numPr>
        <w:rPr>
          <w:rFonts w:eastAsia="Calibri"/>
        </w:rPr>
      </w:pPr>
      <w:bookmarkStart w:id="13" w:name="_Toc429642883"/>
      <w:r w:rsidRPr="0052674E">
        <w:rPr>
          <w:rFonts w:eastAsia="Calibri"/>
        </w:rPr>
        <w:t>Tidsplan for udbud</w:t>
      </w:r>
      <w:bookmarkEnd w:id="13"/>
    </w:p>
    <w:p w14:paraId="207DBF82" w14:textId="77777777" w:rsidR="0039138F" w:rsidRDefault="0039138F" w:rsidP="0039138F">
      <w:pPr>
        <w:ind w:left="851"/>
        <w:jc w:val="both"/>
      </w:pPr>
      <w:r>
        <w:t xml:space="preserve">Tidsplanen udformes </w:t>
      </w:r>
      <w:r w:rsidR="005F3692">
        <w:t>individue</w:t>
      </w:r>
      <w:r w:rsidR="000A53EB">
        <w:t>l</w:t>
      </w:r>
      <w:r w:rsidR="005F3692">
        <w:t xml:space="preserve">t </w:t>
      </w:r>
      <w:r>
        <w:t xml:space="preserve">på baggrund af konklusionerne om kontraktform og udbudsmodel i den konkrete udbudsstrategi, jf. </w:t>
      </w:r>
      <w:r w:rsidR="000A53EB">
        <w:t>oven for</w:t>
      </w:r>
      <w:r>
        <w:t xml:space="preserve"> punkt 5-7.</w:t>
      </w:r>
    </w:p>
    <w:p w14:paraId="207DBF83" w14:textId="77777777" w:rsidR="0039138F" w:rsidRPr="0052674E" w:rsidRDefault="0039138F" w:rsidP="0052674E">
      <w:pPr>
        <w:pStyle w:val="Overskrift3"/>
        <w:numPr>
          <w:ilvl w:val="0"/>
          <w:numId w:val="9"/>
        </w:numPr>
        <w:rPr>
          <w:rFonts w:eastAsia="Calibri"/>
        </w:rPr>
      </w:pPr>
      <w:bookmarkStart w:id="14" w:name="_Toc429642884"/>
      <w:r w:rsidRPr="0052674E">
        <w:rPr>
          <w:rFonts w:eastAsia="Calibri"/>
        </w:rPr>
        <w:t>Principper for prækvalifikation (udvælgelseskriterier)</w:t>
      </w:r>
      <w:bookmarkEnd w:id="14"/>
    </w:p>
    <w:p w14:paraId="207DBF84" w14:textId="77777777" w:rsidR="0039138F" w:rsidRDefault="0039138F" w:rsidP="0039138F">
      <w:pPr>
        <w:ind w:left="851"/>
        <w:jc w:val="both"/>
      </w:pPr>
      <w:r>
        <w:t xml:space="preserve">Dette afsnit udformes i henhold til afsnittet om </w:t>
      </w:r>
      <w:r w:rsidRPr="00356FB5">
        <w:rPr>
          <w:color w:val="44546A" w:themeColor="text2"/>
        </w:rPr>
        <w:t>Prækvalifikation</w:t>
      </w:r>
      <w:r>
        <w:t xml:space="preserve"> i ”</w:t>
      </w:r>
      <w:r w:rsidRPr="00356FB5">
        <w:rPr>
          <w:i/>
        </w:rPr>
        <w:t>Vejledning</w:t>
      </w:r>
      <w:r>
        <w:rPr>
          <w:i/>
        </w:rPr>
        <w:t xml:space="preserve"> </w:t>
      </w:r>
      <w:r w:rsidRPr="00356FB5">
        <w:rPr>
          <w:i/>
        </w:rPr>
        <w:t>for udbudsstrategi</w:t>
      </w:r>
      <w:r>
        <w:rPr>
          <w:i/>
        </w:rPr>
        <w:t>”</w:t>
      </w:r>
      <w:r>
        <w:t xml:space="preserve">. </w:t>
      </w:r>
    </w:p>
    <w:p w14:paraId="207DBF85" w14:textId="77777777" w:rsidR="0039138F" w:rsidRPr="0052674E" w:rsidRDefault="0039138F" w:rsidP="0052674E">
      <w:pPr>
        <w:pStyle w:val="Overskrift3"/>
        <w:numPr>
          <w:ilvl w:val="0"/>
          <w:numId w:val="9"/>
        </w:numPr>
        <w:rPr>
          <w:rFonts w:eastAsia="Calibri"/>
        </w:rPr>
      </w:pPr>
      <w:bookmarkStart w:id="15" w:name="_Toc429642885"/>
      <w:r w:rsidRPr="0052674E">
        <w:rPr>
          <w:rFonts w:eastAsia="Calibri"/>
        </w:rPr>
        <w:t>Principper for vurdering af tilbud (tildelingskriterier)</w:t>
      </w:r>
      <w:bookmarkEnd w:id="15"/>
    </w:p>
    <w:p w14:paraId="207DBF86" w14:textId="77777777" w:rsidR="0039138F" w:rsidRDefault="0039138F" w:rsidP="0039138F">
      <w:pPr>
        <w:ind w:left="851"/>
        <w:jc w:val="both"/>
      </w:pPr>
      <w:r>
        <w:t xml:space="preserve">Dette afsnit udformes i henhold til afsnittet om </w:t>
      </w:r>
      <w:r w:rsidRPr="00356FB5">
        <w:rPr>
          <w:color w:val="44546A" w:themeColor="text2"/>
        </w:rPr>
        <w:t xml:space="preserve">Tildeling af kontrakt </w:t>
      </w:r>
      <w:r>
        <w:t xml:space="preserve">i </w:t>
      </w:r>
      <w:r>
        <w:rPr>
          <w:i/>
        </w:rPr>
        <w:t>”</w:t>
      </w:r>
      <w:r w:rsidRPr="00356FB5">
        <w:rPr>
          <w:i/>
        </w:rPr>
        <w:t>Vejledning for ud-budsstrategi”</w:t>
      </w:r>
      <w:r>
        <w:t xml:space="preserve">. </w:t>
      </w:r>
    </w:p>
    <w:p w14:paraId="207DBF87" w14:textId="77777777" w:rsidR="0039138F" w:rsidRPr="0052674E" w:rsidRDefault="0039138F" w:rsidP="0052674E">
      <w:pPr>
        <w:pStyle w:val="Overskrift3"/>
        <w:numPr>
          <w:ilvl w:val="0"/>
          <w:numId w:val="9"/>
        </w:numPr>
        <w:rPr>
          <w:rFonts w:eastAsia="Calibri"/>
        </w:rPr>
      </w:pPr>
      <w:bookmarkStart w:id="16" w:name="_Toc429642886"/>
      <w:r w:rsidRPr="0052674E">
        <w:rPr>
          <w:rFonts w:eastAsia="Calibri"/>
        </w:rPr>
        <w:t>Tilbudsvederlag</w:t>
      </w:r>
      <w:bookmarkEnd w:id="16"/>
    </w:p>
    <w:p w14:paraId="207DBF88" w14:textId="77777777" w:rsidR="0039138F" w:rsidRDefault="000C7A77" w:rsidP="0039138F">
      <w:pPr>
        <w:ind w:left="851"/>
        <w:jc w:val="both"/>
      </w:pPr>
      <w:r>
        <w:t>Der ydes sædvanligvis ikke tilbudsvederlag.</w:t>
      </w:r>
    </w:p>
    <w:p w14:paraId="207DBF89" w14:textId="77777777" w:rsidR="0039138F" w:rsidRDefault="0039138F" w:rsidP="0039138F"/>
    <w:p w14:paraId="207DBF8A" w14:textId="77777777" w:rsidR="0039138F" w:rsidRDefault="0039138F" w:rsidP="0039138F"/>
    <w:p w14:paraId="207DBF8B" w14:textId="77777777" w:rsidR="0039138F" w:rsidRDefault="0039138F" w:rsidP="0039138F"/>
    <w:p w14:paraId="207DBF8C" w14:textId="77777777" w:rsidR="0039138F" w:rsidRDefault="0039138F" w:rsidP="0039138F"/>
    <w:p w14:paraId="207DBF8D" w14:textId="77777777" w:rsidR="0039138F" w:rsidRDefault="0039138F">
      <w:pPr>
        <w:rPr>
          <w:rFonts w:asciiTheme="majorHAnsi" w:eastAsiaTheme="majorEastAsia" w:hAnsiTheme="majorHAnsi" w:cstheme="majorBidi"/>
          <w:color w:val="538135" w:themeColor="accent6" w:themeShade="BF"/>
          <w:sz w:val="40"/>
          <w:szCs w:val="40"/>
        </w:rPr>
      </w:pPr>
      <w:r>
        <w:br w:type="page"/>
      </w:r>
    </w:p>
    <w:p w14:paraId="207DBF8E" w14:textId="77777777" w:rsidR="008E66C0" w:rsidRDefault="008E66C0" w:rsidP="00D717CE">
      <w:pPr>
        <w:spacing w:after="0"/>
      </w:pPr>
    </w:p>
    <w:p w14:paraId="207DBF8F" w14:textId="77777777" w:rsidR="00361FAB" w:rsidRPr="00361FAB" w:rsidRDefault="00361FAB" w:rsidP="00361FAB">
      <w:pPr>
        <w:pStyle w:val="Overskrift1"/>
      </w:pPr>
      <w:bookmarkStart w:id="17" w:name="_Toc429642887"/>
      <w:r w:rsidRPr="00361FAB">
        <w:t>Gennemførelse af bygningssyn – praktisk vejledning</w:t>
      </w:r>
      <w:bookmarkEnd w:id="17"/>
    </w:p>
    <w:p w14:paraId="207DBF90" w14:textId="77777777" w:rsidR="001236FA" w:rsidRDefault="001236FA" w:rsidP="00361FAB">
      <w:pPr>
        <w:pStyle w:val="Overskrift2"/>
      </w:pPr>
    </w:p>
    <w:p w14:paraId="207DBF91" w14:textId="77777777" w:rsidR="00941788" w:rsidRPr="0052674E" w:rsidRDefault="00E7786F" w:rsidP="00361FAB">
      <w:pPr>
        <w:pStyle w:val="Overskrift2"/>
      </w:pPr>
      <w:bookmarkStart w:id="18" w:name="_Toc429642888"/>
      <w:r>
        <w:t>Bygningssyn</w:t>
      </w:r>
      <w:r w:rsidR="00C058D7">
        <w:t xml:space="preserve"> - proces</w:t>
      </w:r>
      <w:bookmarkEnd w:id="18"/>
    </w:p>
    <w:p w14:paraId="207DBF92" w14:textId="77777777" w:rsidR="001236FA" w:rsidRDefault="001236FA" w:rsidP="00361FAB">
      <w:pPr>
        <w:pStyle w:val="Overskrift3"/>
        <w:rPr>
          <w:rFonts w:eastAsia="Times New Roman"/>
        </w:rPr>
      </w:pPr>
    </w:p>
    <w:p w14:paraId="207DBF93" w14:textId="77777777" w:rsidR="008E66C0" w:rsidRPr="0052674E" w:rsidRDefault="008E66C0" w:rsidP="00361FAB">
      <w:pPr>
        <w:pStyle w:val="Overskrift3"/>
        <w:rPr>
          <w:rFonts w:eastAsia="Times New Roman"/>
        </w:rPr>
      </w:pPr>
      <w:bookmarkStart w:id="19" w:name="_Toc429642889"/>
      <w:r w:rsidRPr="0052674E">
        <w:rPr>
          <w:rFonts w:eastAsia="Times New Roman"/>
        </w:rPr>
        <w:t xml:space="preserve">Faseopdeling af </w:t>
      </w:r>
      <w:r w:rsidR="00A61AAE" w:rsidRPr="0052674E">
        <w:rPr>
          <w:rFonts w:eastAsia="Times New Roman"/>
        </w:rPr>
        <w:t>ejendomsmassen</w:t>
      </w:r>
      <w:bookmarkEnd w:id="19"/>
    </w:p>
    <w:p w14:paraId="207DBF94" w14:textId="77777777" w:rsidR="008E66C0" w:rsidRDefault="00A61AAE" w:rsidP="00D717CE">
      <w:pPr>
        <w:spacing w:after="0"/>
      </w:pPr>
      <w:r>
        <w:t>D</w:t>
      </w:r>
      <w:r w:rsidR="004568E0">
        <w:t xml:space="preserve">et </w:t>
      </w:r>
      <w:r w:rsidR="00D43FA0">
        <w:t xml:space="preserve">anbefales </w:t>
      </w:r>
      <w:r w:rsidR="004568E0">
        <w:t>indledningsvist</w:t>
      </w:r>
      <w:r w:rsidR="00CC6D1B">
        <w:t xml:space="preserve"> </w:t>
      </w:r>
      <w:r w:rsidR="00D43FA0">
        <w:t xml:space="preserve">at </w:t>
      </w:r>
      <w:r w:rsidR="008E66C0">
        <w:t xml:space="preserve">foretage en opdeling af </w:t>
      </w:r>
      <w:r w:rsidR="00CC6D1B">
        <w:t>ejendomsmassen</w:t>
      </w:r>
      <w:r w:rsidR="008E66C0">
        <w:t xml:space="preserve"> i et passende antal faser, sålede</w:t>
      </w:r>
      <w:r w:rsidR="004568E0">
        <w:t>s at der kan gennemføres delafleveringer af de enkelte faser.</w:t>
      </w:r>
    </w:p>
    <w:p w14:paraId="207DBF95" w14:textId="77777777" w:rsidR="00E370DF" w:rsidRDefault="00E370DF" w:rsidP="00D717CE">
      <w:pPr>
        <w:spacing w:after="0"/>
      </w:pPr>
    </w:p>
    <w:p w14:paraId="207DBF96" w14:textId="77777777" w:rsidR="00CF38F8" w:rsidRDefault="008E66C0" w:rsidP="00D717CE">
      <w:pPr>
        <w:spacing w:after="0"/>
      </w:pPr>
      <w:r>
        <w:t xml:space="preserve">Den praktiske opdeling bør foretages efter nærmere aftale med rådgiver, og bør tage hensyn til forhold som </w:t>
      </w:r>
      <w:r w:rsidR="004568E0">
        <w:t xml:space="preserve">bygningsmassen </w:t>
      </w:r>
      <w:r>
        <w:t xml:space="preserve">areal, </w:t>
      </w:r>
      <w:r w:rsidR="004568E0">
        <w:t xml:space="preserve">den </w:t>
      </w:r>
      <w:r>
        <w:t>geografisk</w:t>
      </w:r>
      <w:r w:rsidR="004568E0">
        <w:t>e</w:t>
      </w:r>
      <w:r>
        <w:t xml:space="preserve"> placering</w:t>
      </w:r>
      <w:r w:rsidR="004568E0">
        <w:t xml:space="preserve"> af de enkelte bygninger samt de enkelte bygningers</w:t>
      </w:r>
      <w:r>
        <w:t xml:space="preserve"> art</w:t>
      </w:r>
      <w:r w:rsidR="004568E0">
        <w:t>, anvendelse</w:t>
      </w:r>
      <w:r>
        <w:t xml:space="preserve"> og kompleksitet.</w:t>
      </w:r>
    </w:p>
    <w:p w14:paraId="207DBF97" w14:textId="77777777" w:rsidR="00CF38F8" w:rsidRDefault="00CF38F8" w:rsidP="00D717CE">
      <w:pPr>
        <w:spacing w:after="0"/>
      </w:pPr>
    </w:p>
    <w:p w14:paraId="207DBF98" w14:textId="77777777" w:rsidR="008E66C0" w:rsidRDefault="00CF38F8" w:rsidP="00D717CE">
      <w:pPr>
        <w:spacing w:after="0"/>
      </w:pPr>
      <w:r>
        <w:t>Ud over den bygningsmæssige afgrænsning kan det overvejes at foretage afgrænsning efter ejerskab/virksomhedsområde.</w:t>
      </w:r>
    </w:p>
    <w:p w14:paraId="207DBF99" w14:textId="77777777" w:rsidR="00CC6D1B" w:rsidRDefault="00CC6D1B" w:rsidP="00D717CE">
      <w:pPr>
        <w:spacing w:after="0"/>
      </w:pPr>
    </w:p>
    <w:p w14:paraId="207DBF9A" w14:textId="77777777" w:rsidR="008E66C0" w:rsidRPr="006A345F" w:rsidRDefault="008E66C0" w:rsidP="00361FAB">
      <w:pPr>
        <w:pStyle w:val="Overskrift3"/>
        <w:rPr>
          <w:rFonts w:eastAsia="Times New Roman"/>
        </w:rPr>
      </w:pPr>
      <w:bookmarkStart w:id="20" w:name="_Toc429642890"/>
      <w:r w:rsidRPr="006A345F">
        <w:rPr>
          <w:rFonts w:eastAsia="Times New Roman"/>
        </w:rPr>
        <w:t>Planlægning og tilrettelæggelse af opgaven</w:t>
      </w:r>
      <w:bookmarkEnd w:id="20"/>
    </w:p>
    <w:p w14:paraId="207DBF9B" w14:textId="77777777" w:rsidR="008E66C0" w:rsidRPr="008F5530" w:rsidRDefault="00007F8C" w:rsidP="00361FAB">
      <w:pPr>
        <w:pStyle w:val="Overskrift4"/>
        <w:rPr>
          <w:rFonts w:eastAsia="Times New Roman"/>
        </w:rPr>
      </w:pPr>
      <w:r w:rsidRPr="008F5530">
        <w:rPr>
          <w:rFonts w:eastAsia="Times New Roman"/>
        </w:rPr>
        <w:t>Før bygningssynet</w:t>
      </w:r>
    </w:p>
    <w:p w14:paraId="207DBF9C" w14:textId="77777777" w:rsidR="00007F8C" w:rsidRDefault="00007F8C" w:rsidP="00007F8C">
      <w:r>
        <w:t>Det præcise omfang af det forestående bygningssyn fastlægges. I det omfang berørte enheder kan ønske supplerende ydelser</w:t>
      </w:r>
      <w:r w:rsidR="00C64CC2">
        <w:t xml:space="preserve"> leveret</w:t>
      </w:r>
      <w:r>
        <w:t>, fx supplerende syn af komponenter, bygningsdele</w:t>
      </w:r>
      <w:r w:rsidR="00C64CC2">
        <w:t>, serviceaftaler</w:t>
      </w:r>
      <w:r>
        <w:t xml:space="preserve"> eller </w:t>
      </w:r>
      <w:r w:rsidR="00C64CC2">
        <w:t xml:space="preserve">lignende </w:t>
      </w:r>
      <w:r>
        <w:t>forhold, beskrives de nærmere betingelser herfor.</w:t>
      </w:r>
    </w:p>
    <w:p w14:paraId="207DBF9D" w14:textId="77777777" w:rsidR="00C64CC2" w:rsidRPr="00007F8C" w:rsidRDefault="00C64CC2" w:rsidP="00007F8C">
      <w:r>
        <w:t>Økonomisk budgetramme for drift- og vedligeholdsaktiviteterne for aktiviteterne for den kommende 10-års periode afklares og udmeldes af D</w:t>
      </w:r>
      <w:r w:rsidR="00A4460D">
        <w:t>riftsherren (DH)</w:t>
      </w:r>
      <w:r>
        <w:t>.</w:t>
      </w:r>
    </w:p>
    <w:p w14:paraId="207DBF9E" w14:textId="77777777" w:rsidR="00D43FA0" w:rsidRPr="00361FAB" w:rsidRDefault="00D717CE" w:rsidP="00361FAB">
      <w:pPr>
        <w:pStyle w:val="Overskrift5"/>
        <w:rPr>
          <w:rFonts w:eastAsia="Times New Roman"/>
        </w:rPr>
      </w:pPr>
      <w:r w:rsidRPr="00361FAB">
        <w:rPr>
          <w:rFonts w:eastAsia="Times New Roman"/>
        </w:rPr>
        <w:t>Rådgivers leverancer</w:t>
      </w:r>
    </w:p>
    <w:p w14:paraId="207DBF9F" w14:textId="77777777" w:rsidR="00D717CE" w:rsidRDefault="005D2CDC" w:rsidP="00205601">
      <w:pPr>
        <w:pStyle w:val="Listeafsnit"/>
        <w:numPr>
          <w:ilvl w:val="0"/>
          <w:numId w:val="6"/>
        </w:numPr>
        <w:spacing w:after="0"/>
      </w:pPr>
      <w:r>
        <w:t xml:space="preserve">Vurdering af datagrundlag, herunder fra </w:t>
      </w:r>
      <w:r w:rsidR="00007F8C">
        <w:t xml:space="preserve">evt. </w:t>
      </w:r>
      <w:r>
        <w:t>tidligere foretagne bygningssyn</w:t>
      </w:r>
    </w:p>
    <w:p w14:paraId="207DBFA0" w14:textId="77777777" w:rsidR="005D2CDC" w:rsidRDefault="005D2CDC" w:rsidP="00205601">
      <w:pPr>
        <w:pStyle w:val="Listeafsnit"/>
        <w:numPr>
          <w:ilvl w:val="0"/>
          <w:numId w:val="6"/>
        </w:numPr>
        <w:spacing w:after="0"/>
      </w:pPr>
      <w:r>
        <w:t>Organisering, tidsplanlægning og egen projektledelse af bygningssynene</w:t>
      </w:r>
    </w:p>
    <w:p w14:paraId="207DBFA1" w14:textId="77777777" w:rsidR="005D2CDC" w:rsidRDefault="005D2CDC" w:rsidP="00205601">
      <w:pPr>
        <w:pStyle w:val="Listeafsnit"/>
        <w:numPr>
          <w:ilvl w:val="0"/>
          <w:numId w:val="6"/>
        </w:numPr>
        <w:spacing w:after="0"/>
      </w:pPr>
      <w:r>
        <w:t>Egen kvalitetssikring, herunder vedrørende de udførte bygningssyns form og indhold</w:t>
      </w:r>
    </w:p>
    <w:p w14:paraId="207DBFA2" w14:textId="77777777" w:rsidR="005D2CDC" w:rsidRDefault="005D2CDC" w:rsidP="00205601">
      <w:pPr>
        <w:pStyle w:val="Listeafsnit"/>
        <w:numPr>
          <w:ilvl w:val="0"/>
          <w:numId w:val="6"/>
        </w:numPr>
        <w:spacing w:after="0"/>
      </w:pPr>
      <w:r>
        <w:t>Koordinering med bygherre vedrørende bygningssynets gennemførelse</w:t>
      </w:r>
    </w:p>
    <w:p w14:paraId="207DBFA3" w14:textId="77777777" w:rsidR="005D2CDC" w:rsidRDefault="005D2CDC" w:rsidP="00205601">
      <w:pPr>
        <w:pStyle w:val="Listeafsnit"/>
        <w:numPr>
          <w:ilvl w:val="0"/>
          <w:numId w:val="6"/>
        </w:numPr>
        <w:spacing w:after="0"/>
      </w:pPr>
      <w:r>
        <w:t>Udarbejde forslag til organisering og brug af informationer fra bygningssynet</w:t>
      </w:r>
    </w:p>
    <w:p w14:paraId="207DBFA4" w14:textId="77777777" w:rsidR="00D717CE" w:rsidRPr="00361FAB" w:rsidRDefault="005D2CDC" w:rsidP="00361FAB">
      <w:pPr>
        <w:pStyle w:val="Overskrift5"/>
        <w:rPr>
          <w:rFonts w:eastAsia="Times New Roman"/>
        </w:rPr>
      </w:pPr>
      <w:r w:rsidRPr="00361FAB">
        <w:rPr>
          <w:rFonts w:eastAsia="Times New Roman"/>
        </w:rPr>
        <w:t>Bygherrens/driftsherrens</w:t>
      </w:r>
      <w:r w:rsidR="00D717CE" w:rsidRPr="00361FAB">
        <w:rPr>
          <w:rFonts w:eastAsia="Times New Roman"/>
        </w:rPr>
        <w:t xml:space="preserve"> ydelser</w:t>
      </w:r>
    </w:p>
    <w:p w14:paraId="207DBFA5" w14:textId="77777777" w:rsidR="00D43FA0" w:rsidRDefault="005D2CDC" w:rsidP="00205601">
      <w:pPr>
        <w:pStyle w:val="Listeafsnit"/>
        <w:numPr>
          <w:ilvl w:val="0"/>
          <w:numId w:val="7"/>
        </w:numPr>
        <w:spacing w:after="0"/>
      </w:pPr>
      <w:r>
        <w:t>Afklare og præcisere ønsker og forventninger til samarbejdet</w:t>
      </w:r>
    </w:p>
    <w:p w14:paraId="207DBFA6" w14:textId="77777777" w:rsidR="005D2CDC" w:rsidRDefault="005D2CDC" w:rsidP="00205601">
      <w:pPr>
        <w:pStyle w:val="Listeafsnit"/>
        <w:numPr>
          <w:ilvl w:val="0"/>
          <w:numId w:val="7"/>
        </w:numPr>
        <w:spacing w:after="0"/>
      </w:pPr>
      <w:r>
        <w:t>Afklare, kvalitetssikre</w:t>
      </w:r>
      <w:r w:rsidR="00C058D7">
        <w:t xml:space="preserve">, </w:t>
      </w:r>
      <w:r>
        <w:t>præcisere</w:t>
      </w:r>
      <w:r w:rsidR="00C058D7">
        <w:t xml:space="preserve"> og tilgængeliggøre</w:t>
      </w:r>
      <w:r>
        <w:t xml:space="preserve"> bygningsstamdata</w:t>
      </w:r>
    </w:p>
    <w:p w14:paraId="207DBFA7" w14:textId="77777777" w:rsidR="009B605A" w:rsidRDefault="009B605A" w:rsidP="00205601">
      <w:pPr>
        <w:pStyle w:val="Listeafsnit"/>
        <w:numPr>
          <w:ilvl w:val="0"/>
          <w:numId w:val="7"/>
        </w:numPr>
        <w:spacing w:after="0"/>
      </w:pPr>
      <w:r>
        <w:t>Udarbejde, formidle eller godkende det tekniske grundlag for registreringer, fx prioriteringsliste</w:t>
      </w:r>
    </w:p>
    <w:p w14:paraId="207DBFA8" w14:textId="77777777" w:rsidR="005D2CDC" w:rsidRDefault="005D2CDC" w:rsidP="00205601">
      <w:pPr>
        <w:pStyle w:val="Listeafsnit"/>
        <w:numPr>
          <w:ilvl w:val="0"/>
          <w:numId w:val="7"/>
        </w:numPr>
        <w:spacing w:after="0"/>
      </w:pPr>
      <w:r>
        <w:t>Foretage opfølgning på de afleverede bygningssyn</w:t>
      </w:r>
    </w:p>
    <w:p w14:paraId="207DBFA9" w14:textId="77777777" w:rsidR="005D2CDC" w:rsidRDefault="005D2CDC" w:rsidP="00205601">
      <w:pPr>
        <w:pStyle w:val="Listeafsnit"/>
        <w:numPr>
          <w:ilvl w:val="0"/>
          <w:numId w:val="7"/>
        </w:numPr>
        <w:spacing w:after="0"/>
      </w:pPr>
      <w:r>
        <w:t>Forestå information og etablere kontakt til berørte enheder</w:t>
      </w:r>
    </w:p>
    <w:p w14:paraId="207DBFAA" w14:textId="77777777" w:rsidR="005D2CDC" w:rsidRDefault="005D2CDC" w:rsidP="00205601">
      <w:pPr>
        <w:pStyle w:val="Listeafsnit"/>
        <w:numPr>
          <w:ilvl w:val="0"/>
          <w:numId w:val="7"/>
        </w:numPr>
        <w:spacing w:after="0"/>
      </w:pPr>
      <w:r>
        <w:t>Sikre politisk godkendelse af div. indstillinger og væsentlige dokumenter</w:t>
      </w:r>
    </w:p>
    <w:p w14:paraId="207DBFAB" w14:textId="77777777" w:rsidR="005D2CDC" w:rsidRDefault="00205601" w:rsidP="00205601">
      <w:pPr>
        <w:pStyle w:val="Listeafsnit"/>
        <w:numPr>
          <w:ilvl w:val="0"/>
          <w:numId w:val="7"/>
        </w:numPr>
        <w:spacing w:after="0"/>
      </w:pPr>
      <w:r>
        <w:t>Medvirke ved f</w:t>
      </w:r>
      <w:r w:rsidR="005D2CDC">
        <w:t>remskaffe</w:t>
      </w:r>
      <w:r>
        <w:t>lse af</w:t>
      </w:r>
      <w:r w:rsidR="005D2CDC">
        <w:t xml:space="preserve"> tegninger og anden nødvendig information til brug for bygningssynet samt den efterfølgende vedligeholdsplanlægning.</w:t>
      </w:r>
    </w:p>
    <w:p w14:paraId="207DBFAC" w14:textId="77777777" w:rsidR="00D43FA0" w:rsidRDefault="00D43FA0" w:rsidP="00D717CE">
      <w:pPr>
        <w:spacing w:after="0"/>
      </w:pPr>
    </w:p>
    <w:p w14:paraId="207DBFAD" w14:textId="77777777" w:rsidR="00C64CC2" w:rsidRPr="006A345F" w:rsidRDefault="00C64CC2" w:rsidP="00361FAB">
      <w:pPr>
        <w:pStyle w:val="Overskrift4"/>
        <w:rPr>
          <w:rFonts w:eastAsia="Times New Roman"/>
        </w:rPr>
      </w:pPr>
      <w:r w:rsidRPr="006A345F">
        <w:rPr>
          <w:rFonts w:eastAsia="Times New Roman"/>
        </w:rPr>
        <w:lastRenderedPageBreak/>
        <w:t>Under bygningssynet</w:t>
      </w:r>
    </w:p>
    <w:p w14:paraId="207DBFAE" w14:textId="77777777" w:rsidR="00C64CC2" w:rsidRDefault="00C64CC2" w:rsidP="00D717CE">
      <w:pPr>
        <w:spacing w:after="0"/>
      </w:pPr>
      <w:r>
        <w:t>Det anbefales at indlede bygningssynet med et interview af driftspersonalet, og at tage udgangspunkt i aktuelle problemstillinger herfra.</w:t>
      </w:r>
    </w:p>
    <w:p w14:paraId="207DBFAF" w14:textId="77777777" w:rsidR="00C64CC2" w:rsidRDefault="00C64CC2" w:rsidP="00D717CE">
      <w:pPr>
        <w:spacing w:after="0"/>
      </w:pPr>
    </w:p>
    <w:p w14:paraId="207DBFB0" w14:textId="77777777" w:rsidR="009B605A" w:rsidRDefault="00C64CC2" w:rsidP="00D717CE">
      <w:pPr>
        <w:spacing w:after="0"/>
      </w:pPr>
      <w:r>
        <w:t xml:space="preserve">Herefter kan bygningssynet gennemføres i et omfang som beskrevet nedenfor i afsnit ”Omfanget af det enkelte </w:t>
      </w:r>
      <w:r w:rsidR="000C7A77">
        <w:t>bygningssyn. ”</w:t>
      </w:r>
    </w:p>
    <w:p w14:paraId="207DBFB1" w14:textId="77777777" w:rsidR="009B605A" w:rsidRDefault="009B605A" w:rsidP="00D717CE">
      <w:pPr>
        <w:spacing w:after="0"/>
      </w:pPr>
    </w:p>
    <w:p w14:paraId="207DBFB2" w14:textId="77777777" w:rsidR="00C64CC2" w:rsidRDefault="009B605A" w:rsidP="00D717CE">
      <w:pPr>
        <w:spacing w:after="0"/>
      </w:pPr>
      <w:r>
        <w:t xml:space="preserve">Ved synets praktiske gennemførelse er det vigtigt at dette gennemføres på et ensartet grundlag, og at der </w:t>
      </w:r>
      <w:r w:rsidR="00C058D7">
        <w:t xml:space="preserve">altid </w:t>
      </w:r>
      <w:r>
        <w:t>foretages en teknisk prioritering af alle registrerede forhold og aktiviteter ved anvendelse af fælles, generel prioriteringsliste.</w:t>
      </w:r>
    </w:p>
    <w:p w14:paraId="207DBFB3" w14:textId="77777777" w:rsidR="00C64CC2" w:rsidRDefault="00C64CC2" w:rsidP="00D717CE">
      <w:pPr>
        <w:spacing w:after="0"/>
      </w:pPr>
    </w:p>
    <w:p w14:paraId="207DBFB4" w14:textId="77777777" w:rsidR="00C64CC2" w:rsidRDefault="00C64CC2" w:rsidP="00D717CE">
      <w:pPr>
        <w:spacing w:after="0"/>
      </w:pPr>
      <w:r>
        <w:t>Det anbefales at der i videst muligt omfang foretages fotoregistrering af registrerede forhold.</w:t>
      </w:r>
    </w:p>
    <w:p w14:paraId="207DBFB5" w14:textId="77777777" w:rsidR="00C64CC2" w:rsidRDefault="00C64CC2" w:rsidP="00D717CE">
      <w:pPr>
        <w:spacing w:after="0"/>
      </w:pPr>
    </w:p>
    <w:p w14:paraId="207DBFB6" w14:textId="77777777" w:rsidR="00C64CC2" w:rsidRDefault="00C64CC2" w:rsidP="00D717CE">
      <w:pPr>
        <w:spacing w:after="0"/>
      </w:pPr>
      <w:r>
        <w:t>Når der observeres forhold som kræver øjeblikkelig aktion, informeres den driftsansvarlige straks.</w:t>
      </w:r>
    </w:p>
    <w:p w14:paraId="207DBFB7" w14:textId="77777777" w:rsidR="000C7A77" w:rsidRDefault="000C7A77" w:rsidP="00361FAB">
      <w:pPr>
        <w:pStyle w:val="Overskrift5"/>
      </w:pPr>
      <w:r>
        <w:t>Rådgivers leverancer</w:t>
      </w:r>
    </w:p>
    <w:p w14:paraId="207DBFB8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Udarbejdelse af tidsplaner</w:t>
      </w:r>
    </w:p>
    <w:p w14:paraId="207DBFB9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Gennemførelse af indledende interview</w:t>
      </w:r>
    </w:p>
    <w:p w14:paraId="207DBFBA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Praktisk udførelse af bygningssyn</w:t>
      </w:r>
    </w:p>
    <w:p w14:paraId="207DBFBB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Tilpasse beskrivelsen af registrerede forhold til bygherrens/driftsherrens udmeldte forudsætninger</w:t>
      </w:r>
      <w:r w:rsidR="009B605A">
        <w:t>, herunder vedrørende økonomi og tekniske prioriteringer</w:t>
      </w:r>
    </w:p>
    <w:p w14:paraId="207DBFBC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Udarbejde afrapportering</w:t>
      </w:r>
    </w:p>
    <w:p w14:paraId="207DBFBD" w14:textId="77777777" w:rsidR="000C7A77" w:rsidRDefault="000C7A77" w:rsidP="00361FAB">
      <w:pPr>
        <w:pStyle w:val="Overskrift5"/>
      </w:pPr>
      <w:r>
        <w:t>Bygherrens/driftsherrens ydelser</w:t>
      </w:r>
    </w:p>
    <w:p w14:paraId="207DBFBE" w14:textId="77777777" w:rsidR="000C7A77" w:rsidRPr="00003CA1" w:rsidRDefault="000C7A77" w:rsidP="000C7A77">
      <w:pPr>
        <w:pStyle w:val="Listeafsnit"/>
        <w:numPr>
          <w:ilvl w:val="0"/>
          <w:numId w:val="7"/>
        </w:numPr>
        <w:spacing w:after="0"/>
      </w:pPr>
      <w:r w:rsidRPr="00003CA1">
        <w:t>Definere omfang, herunder udpege ejendomme og bygninger som skal synes</w:t>
      </w:r>
    </w:p>
    <w:p w14:paraId="207DBFBF" w14:textId="77777777" w:rsidR="000C7A77" w:rsidRPr="00003CA1" w:rsidRDefault="000C7A77" w:rsidP="000C7A77">
      <w:pPr>
        <w:pStyle w:val="Listeafsnit"/>
        <w:numPr>
          <w:ilvl w:val="0"/>
          <w:numId w:val="7"/>
        </w:numPr>
        <w:spacing w:after="0"/>
      </w:pPr>
      <w:r w:rsidRPr="00003CA1">
        <w:t>Fremskaffe dokumenter, herunder tegninger</w:t>
      </w:r>
    </w:p>
    <w:p w14:paraId="207DBFC0" w14:textId="77777777" w:rsidR="000C7A77" w:rsidRPr="00003CA1" w:rsidRDefault="000C7A77" w:rsidP="000C7A77">
      <w:pPr>
        <w:pStyle w:val="Listeafsnit"/>
        <w:numPr>
          <w:ilvl w:val="0"/>
          <w:numId w:val="7"/>
        </w:numPr>
        <w:spacing w:after="0"/>
      </w:pPr>
      <w:r w:rsidRPr="00003CA1">
        <w:t xml:space="preserve">Foretage granskning </w:t>
      </w:r>
      <w:r>
        <w:t>”ad-hoc”, og godkende fremsendt</w:t>
      </w:r>
      <w:r w:rsidRPr="00003CA1">
        <w:t xml:space="preserve"> materiale</w:t>
      </w:r>
      <w:r>
        <w:t xml:space="preserve"> fra bygningssyn</w:t>
      </w:r>
    </w:p>
    <w:p w14:paraId="207DBFC1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 w:rsidRPr="00003CA1">
        <w:t xml:space="preserve">Fremskaffe </w:t>
      </w:r>
      <w:r>
        <w:t>nødvendige ressourcer</w:t>
      </w:r>
    </w:p>
    <w:p w14:paraId="207DBFC2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Skaffe adgang til bygninger mv. omfattet af bygningssynet</w:t>
      </w:r>
    </w:p>
    <w:p w14:paraId="207DBFC3" w14:textId="77777777" w:rsidR="00C64CC2" w:rsidRDefault="00C64CC2" w:rsidP="00D717CE">
      <w:pPr>
        <w:spacing w:after="0"/>
      </w:pPr>
    </w:p>
    <w:p w14:paraId="207DBFC4" w14:textId="77777777" w:rsidR="004F12BC" w:rsidRPr="006A345F" w:rsidRDefault="004F12BC" w:rsidP="00361FAB">
      <w:pPr>
        <w:pStyle w:val="Overskrift4"/>
        <w:rPr>
          <w:rFonts w:eastAsia="Times New Roman"/>
        </w:rPr>
      </w:pPr>
      <w:r w:rsidRPr="006A345F">
        <w:rPr>
          <w:rFonts w:eastAsia="Times New Roman"/>
        </w:rPr>
        <w:t>Efter bygningssynet</w:t>
      </w:r>
    </w:p>
    <w:p w14:paraId="207DBFC5" w14:textId="77777777" w:rsidR="004F12BC" w:rsidRDefault="004F12BC" w:rsidP="00D717CE">
      <w:pPr>
        <w:spacing w:after="0"/>
      </w:pPr>
      <w:r>
        <w:t xml:space="preserve">Registrerede forhold inddateres i vedligeholdssystem, så vidt muligt understøttet af fotodokumentation. </w:t>
      </w:r>
    </w:p>
    <w:p w14:paraId="207DBFC6" w14:textId="77777777" w:rsidR="004F12BC" w:rsidRDefault="004F12BC" w:rsidP="00D717CE">
      <w:pPr>
        <w:spacing w:after="0"/>
      </w:pPr>
    </w:p>
    <w:p w14:paraId="207DBFC7" w14:textId="77777777" w:rsidR="00C64CC2" w:rsidRDefault="004F12BC" w:rsidP="00D717CE">
      <w:pPr>
        <w:spacing w:after="0"/>
      </w:pPr>
      <w:r>
        <w:t xml:space="preserve">Aktiviteter prissættes ved beregning og overslag. Det anbefales, så vidt muligt at undgå prissætning af rene rådgiverydelser, eksempelvis til gennemførelse af supplerende undersøgelsesaktiviteter, således at </w:t>
      </w:r>
      <w:r w:rsidR="00EE4EF8">
        <w:t>det sikres at oplyste udgifter i budgetter er</w:t>
      </w:r>
      <w:r>
        <w:t xml:space="preserve"> reelle prisoverslag på udførelse af aktiviteter.</w:t>
      </w:r>
    </w:p>
    <w:p w14:paraId="207DBFC8" w14:textId="77777777" w:rsidR="004F12BC" w:rsidRDefault="004F12BC" w:rsidP="00D717CE">
      <w:pPr>
        <w:spacing w:after="0"/>
      </w:pPr>
    </w:p>
    <w:p w14:paraId="207DBFC9" w14:textId="77777777" w:rsidR="004F12BC" w:rsidRDefault="004F12BC" w:rsidP="00D717CE">
      <w:pPr>
        <w:spacing w:after="0"/>
      </w:pPr>
      <w:r>
        <w:t xml:space="preserve">For at understøtte </w:t>
      </w:r>
      <w:r w:rsidR="00EE4EF8">
        <w:t>vedligeholdsprocessens praktiske implementering anbefales d</w:t>
      </w:r>
      <w:r>
        <w:t>et</w:t>
      </w:r>
      <w:r w:rsidR="00EE4EF8">
        <w:t>,</w:t>
      </w:r>
      <w:r>
        <w:t xml:space="preserve"> at der gennemføres en foreløbig aflevering til DH´s granskning, og at der efterfølgende foretages tilpasning, såled</w:t>
      </w:r>
      <w:r w:rsidR="00BA18A6">
        <w:t>es at der er accept af indhold hos DH.</w:t>
      </w:r>
    </w:p>
    <w:p w14:paraId="207DBFCA" w14:textId="77777777" w:rsidR="004F12BC" w:rsidRDefault="004F12BC" w:rsidP="00D717CE">
      <w:pPr>
        <w:spacing w:after="0"/>
      </w:pPr>
    </w:p>
    <w:p w14:paraId="207DBFCB" w14:textId="77777777" w:rsidR="005B4B20" w:rsidRDefault="005B4B20" w:rsidP="00D717CE">
      <w:pPr>
        <w:spacing w:after="0"/>
      </w:pPr>
      <w:r>
        <w:t>Når der er foretaget endelig tilpasning af indhold, herunder vedrørende økonomi og beskrivelse af aktiviteter og omfang foretages klarmelding af ejendom til DH.</w:t>
      </w:r>
    </w:p>
    <w:p w14:paraId="207DBFCC" w14:textId="77777777" w:rsidR="005B4B20" w:rsidRDefault="005B4B20" w:rsidP="00D717CE">
      <w:pPr>
        <w:spacing w:after="0"/>
      </w:pPr>
    </w:p>
    <w:p w14:paraId="207DBFCD" w14:textId="77777777" w:rsidR="004F12BC" w:rsidRDefault="004F12BC" w:rsidP="00D717CE">
      <w:pPr>
        <w:spacing w:after="0"/>
      </w:pPr>
      <w:r>
        <w:lastRenderedPageBreak/>
        <w:t>Afhængig af behov kan det overvejes at lade en særskilt rapport udarbejde for den enkelte ejendom, indeholdende bygningssynets resultater og anbefalinger.</w:t>
      </w:r>
    </w:p>
    <w:p w14:paraId="207DBFCE" w14:textId="77777777" w:rsidR="000C7A77" w:rsidRDefault="000C7A77" w:rsidP="00361FAB">
      <w:pPr>
        <w:pStyle w:val="Overskrift5"/>
      </w:pPr>
      <w:r>
        <w:t>Rådgivers leverancer</w:t>
      </w:r>
    </w:p>
    <w:p w14:paraId="207DBFCF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Tilpasse beskrivelsen af registrerede forhold til bygherrens/driftsherrens udmeldte forudsætninger</w:t>
      </w:r>
      <w:r w:rsidR="009B605A">
        <w:t>, herunder vedrørende økonomi og tekniske prioriteringer</w:t>
      </w:r>
    </w:p>
    <w:p w14:paraId="207DBFD0" w14:textId="77777777" w:rsidR="000C7A77" w:rsidRDefault="000C7A77" w:rsidP="000C7A77">
      <w:pPr>
        <w:pStyle w:val="Listeafsnit"/>
        <w:numPr>
          <w:ilvl w:val="0"/>
          <w:numId w:val="7"/>
        </w:numPr>
        <w:spacing w:after="0"/>
      </w:pPr>
      <w:r>
        <w:t>Udarbejde afrapportering, generel og evt. matrikulær/pr. ejendom.</w:t>
      </w:r>
    </w:p>
    <w:p w14:paraId="207DBFD1" w14:textId="77777777" w:rsidR="000C7A77" w:rsidRDefault="000C7A77" w:rsidP="00361FAB">
      <w:pPr>
        <w:pStyle w:val="Overskrift5"/>
      </w:pPr>
      <w:r>
        <w:t>Bygherrens/driftsherrens ydelser</w:t>
      </w:r>
    </w:p>
    <w:p w14:paraId="207DBFD2" w14:textId="77777777" w:rsidR="000C7A77" w:rsidRPr="00003CA1" w:rsidRDefault="000C7A77" w:rsidP="000C7A77">
      <w:pPr>
        <w:pStyle w:val="Listeafsnit"/>
        <w:numPr>
          <w:ilvl w:val="0"/>
          <w:numId w:val="7"/>
        </w:numPr>
        <w:spacing w:after="0"/>
      </w:pPr>
      <w:r w:rsidRPr="00003CA1">
        <w:t>Foretage granskning og godkendelse af</w:t>
      </w:r>
      <w:r>
        <w:t xml:space="preserve"> fremsendt</w:t>
      </w:r>
      <w:r w:rsidRPr="00003CA1">
        <w:t xml:space="preserve"> materiale</w:t>
      </w:r>
      <w:r>
        <w:t xml:space="preserve"> fra bygningssyn</w:t>
      </w:r>
    </w:p>
    <w:p w14:paraId="207DBFD3" w14:textId="77777777" w:rsidR="004F12BC" w:rsidRDefault="004F12BC" w:rsidP="00D717CE">
      <w:pPr>
        <w:spacing w:after="0"/>
      </w:pPr>
    </w:p>
    <w:p w14:paraId="207DBFD4" w14:textId="77777777" w:rsidR="00C058D7" w:rsidRDefault="00C058D7" w:rsidP="00D717CE">
      <w:pPr>
        <w:spacing w:after="0"/>
      </w:pPr>
    </w:p>
    <w:p w14:paraId="207DBFD5" w14:textId="77777777" w:rsidR="00003CA1" w:rsidRDefault="00C11CAC" w:rsidP="00361FAB">
      <w:pPr>
        <w:pStyle w:val="Overskrift2"/>
      </w:pPr>
      <w:bookmarkStart w:id="21" w:name="_Toc429642891"/>
      <w:r>
        <w:t>Bygningssyn</w:t>
      </w:r>
      <w:r w:rsidR="00C058D7" w:rsidRPr="00C058D7">
        <w:t xml:space="preserve"> </w:t>
      </w:r>
      <w:r w:rsidR="00D654EA">
        <w:t>–</w:t>
      </w:r>
      <w:r w:rsidR="00C058D7" w:rsidRPr="00C058D7">
        <w:t xml:space="preserve"> indhold</w:t>
      </w:r>
      <w:bookmarkEnd w:id="21"/>
    </w:p>
    <w:p w14:paraId="207DBFD6" w14:textId="77777777" w:rsidR="00D654EA" w:rsidRPr="00D654EA" w:rsidRDefault="00D654EA" w:rsidP="00D654EA">
      <w:pPr>
        <w:spacing w:after="0"/>
      </w:pPr>
    </w:p>
    <w:p w14:paraId="207DBFD7" w14:textId="77777777" w:rsidR="00D43FA0" w:rsidRPr="008F5530" w:rsidRDefault="00D43FA0" w:rsidP="00361FAB">
      <w:pPr>
        <w:pStyle w:val="Overskrift3"/>
        <w:rPr>
          <w:rFonts w:eastAsia="Times New Roman"/>
        </w:rPr>
      </w:pPr>
      <w:bookmarkStart w:id="22" w:name="_Toc429642892"/>
      <w:r w:rsidRPr="008F5530">
        <w:rPr>
          <w:rFonts w:eastAsia="Times New Roman"/>
        </w:rPr>
        <w:t>Omfanget af det enkelte bygningssyn</w:t>
      </w:r>
      <w:bookmarkEnd w:id="22"/>
    </w:p>
    <w:p w14:paraId="207DBFD8" w14:textId="77777777" w:rsidR="00045328" w:rsidRDefault="006726E9" w:rsidP="00D717CE">
      <w:pPr>
        <w:spacing w:after="0"/>
      </w:pPr>
      <w:r>
        <w:t>Det bør vurderes om</w:t>
      </w:r>
      <w:r w:rsidR="00C058D7">
        <w:t xml:space="preserve"> økonomiske, praktiske og tidsmæssige forhold, </w:t>
      </w:r>
      <w:r>
        <w:t>nødvendiggør en afgrænsning af</w:t>
      </w:r>
      <w:r w:rsidR="00D43FA0">
        <w:t xml:space="preserve"> bygningssynets omfang</w:t>
      </w:r>
      <w:r>
        <w:t>,</w:t>
      </w:r>
      <w:r w:rsidR="00C058D7">
        <w:t xml:space="preserve"> således at dette kan</w:t>
      </w:r>
      <w:r w:rsidR="00045328">
        <w:t xml:space="preserve"> afvikles inden for givne rammer.</w:t>
      </w:r>
    </w:p>
    <w:p w14:paraId="207DBFD9" w14:textId="77777777" w:rsidR="006726E9" w:rsidRDefault="006726E9" w:rsidP="00D717CE">
      <w:pPr>
        <w:spacing w:after="0"/>
      </w:pPr>
    </w:p>
    <w:p w14:paraId="207DBFDA" w14:textId="77777777" w:rsidR="00D43FA0" w:rsidRDefault="00045328" w:rsidP="00D717CE">
      <w:pPr>
        <w:spacing w:after="0"/>
      </w:pPr>
      <w:r>
        <w:t xml:space="preserve">Eksempelvis kan det overvejes i første omgang at lade synets omfang være begrænset </w:t>
      </w:r>
      <w:r w:rsidR="006726E9">
        <w:t xml:space="preserve">til </w:t>
      </w:r>
      <w:r>
        <w:t xml:space="preserve">udelukkende </w:t>
      </w:r>
      <w:r w:rsidR="006726E9">
        <w:t>at omfatte</w:t>
      </w:r>
      <w:r w:rsidR="00D43FA0">
        <w:t xml:space="preserve"> </w:t>
      </w:r>
      <w:r>
        <w:t xml:space="preserve">de </w:t>
      </w:r>
      <w:r w:rsidR="00D43FA0">
        <w:t>udvendige konstruktioner, dvs. klimaskærm og terræn, samt evt. primære basisinstallationer.</w:t>
      </w:r>
    </w:p>
    <w:p w14:paraId="207DBFDB" w14:textId="77777777" w:rsidR="00D43FA0" w:rsidRDefault="00D43FA0" w:rsidP="00D717CE">
      <w:pPr>
        <w:spacing w:after="0"/>
      </w:pPr>
    </w:p>
    <w:p w14:paraId="207DBFDC" w14:textId="77777777" w:rsidR="00D43FA0" w:rsidRDefault="00D43FA0" w:rsidP="00D717CE">
      <w:pPr>
        <w:spacing w:after="0"/>
      </w:pPr>
      <w:r>
        <w:t xml:space="preserve">Ved </w:t>
      </w:r>
      <w:r w:rsidR="006726E9">
        <w:t xml:space="preserve">nærmere </w:t>
      </w:r>
      <w:r>
        <w:t>beskrivelse af omfang kan der tages udgangspunkt i opdeling efter valgt klassifikation, fx CCS- Bygningsdele – funktionelle systemer, tekniske systemer eller komponenter.</w:t>
      </w:r>
    </w:p>
    <w:p w14:paraId="207DBFDD" w14:textId="77777777" w:rsidR="00D43FA0" w:rsidRDefault="00D43FA0" w:rsidP="00D717CE">
      <w:pPr>
        <w:spacing w:after="0"/>
      </w:pPr>
    </w:p>
    <w:p w14:paraId="207DBFDE" w14:textId="77777777" w:rsidR="00D43FA0" w:rsidRDefault="00D43FA0" w:rsidP="00D717CE">
      <w:pPr>
        <w:spacing w:after="0"/>
      </w:pPr>
      <w:r>
        <w:t>Ved at anvende samme klassifikationssystem som for øvrige projekter, eksempelvis anlægsprojekter, understøttes muligheden for større overblik over den samlede ejendomsmas</w:t>
      </w:r>
      <w:r w:rsidR="00D717CE">
        <w:t>s</w:t>
      </w:r>
      <w:r>
        <w:t xml:space="preserve">e, benchmarking på tværs af enheder, ligesom </w:t>
      </w:r>
      <w:r w:rsidR="00D717CE">
        <w:t xml:space="preserve">den praktiske </w:t>
      </w:r>
      <w:r>
        <w:t>anvendelse</w:t>
      </w:r>
      <w:r w:rsidR="00D717CE">
        <w:t xml:space="preserve"> af</w:t>
      </w:r>
      <w:r>
        <w:t xml:space="preserve"> </w:t>
      </w:r>
      <w:r w:rsidR="00D717CE">
        <w:t xml:space="preserve">foreliggende </w:t>
      </w:r>
      <w:r>
        <w:t>digitalt projektmateriale</w:t>
      </w:r>
      <w:r w:rsidR="00D717CE">
        <w:t>/</w:t>
      </w:r>
      <w:r>
        <w:t>bygningsmodeller, lettes.</w:t>
      </w:r>
    </w:p>
    <w:p w14:paraId="207DBFDF" w14:textId="77777777" w:rsidR="00003CA1" w:rsidRDefault="00003CA1" w:rsidP="00D717CE">
      <w:pPr>
        <w:spacing w:after="0"/>
      </w:pPr>
    </w:p>
    <w:p w14:paraId="207DBFE0" w14:textId="77777777" w:rsidR="00003CA1" w:rsidRDefault="00003CA1" w:rsidP="00D717CE">
      <w:pPr>
        <w:spacing w:after="0"/>
      </w:pPr>
      <w:r>
        <w:t xml:space="preserve">For hver bygningsdel, hvor der skønnes at være et vedligholdsbehov </w:t>
      </w:r>
      <w:r w:rsidR="00007F8C">
        <w:t>inden for</w:t>
      </w:r>
      <w:r>
        <w:t xml:space="preserve"> den kommende</w:t>
      </w:r>
      <w:r w:rsidR="00007F8C">
        <w:t xml:space="preserve"> 10-års periode, beskrives tils</w:t>
      </w:r>
      <w:r>
        <w:t>tanden kort og der anføres de aktiviteter, som skønnes nødvendige/ønskelige, idet der angives en skønnet pris og et anbefalet udførelsestidspunkt.</w:t>
      </w:r>
    </w:p>
    <w:p w14:paraId="207DBFE1" w14:textId="77777777" w:rsidR="00003CA1" w:rsidRDefault="00003CA1" w:rsidP="00D717CE">
      <w:pPr>
        <w:spacing w:after="0"/>
      </w:pPr>
      <w:r>
        <w:t>Der udarbejdes et 10-årigt budget på baggrund af indrapporterede akti</w:t>
      </w:r>
      <w:r w:rsidR="00007F8C">
        <w:t>vi</w:t>
      </w:r>
      <w:r>
        <w:t>teter,</w:t>
      </w:r>
    </w:p>
    <w:p w14:paraId="207DBFE2" w14:textId="77777777" w:rsidR="00003CA1" w:rsidRDefault="00003CA1" w:rsidP="00D717CE">
      <w:pPr>
        <w:spacing w:after="0"/>
      </w:pPr>
    </w:p>
    <w:p w14:paraId="207DBFE3" w14:textId="77777777" w:rsidR="00003CA1" w:rsidRDefault="00003CA1" w:rsidP="00D717CE">
      <w:pPr>
        <w:spacing w:after="0"/>
      </w:pPr>
      <w:r>
        <w:t>Det anbefales at der fastlægges en bagatelgrænse</w:t>
      </w:r>
      <w:r w:rsidR="00007F8C">
        <w:t>, men også at der gives mulighed for opsamling af min</w:t>
      </w:r>
      <w:r w:rsidR="00045328">
        <w:t>dre forhold i nødvendigt omfang, således at der også opnås mulighed for et samlet overblik over sådanne småting i fornødent omfang på de synede enheder, hvis dette skønnes påkrævet.</w:t>
      </w:r>
    </w:p>
    <w:p w14:paraId="207DBFE4" w14:textId="77777777" w:rsidR="00D43FA0" w:rsidRDefault="00D43FA0" w:rsidP="00D717CE">
      <w:pPr>
        <w:spacing w:after="0"/>
      </w:pPr>
    </w:p>
    <w:p w14:paraId="207DBFE5" w14:textId="77777777" w:rsidR="00D43FA0" w:rsidRPr="00361FAB" w:rsidRDefault="006A345F" w:rsidP="00361FAB">
      <w:pPr>
        <w:pStyle w:val="Overskrift4"/>
      </w:pPr>
      <w:r w:rsidRPr="00361FAB">
        <w:t>E</w:t>
      </w:r>
      <w:r w:rsidR="00D43FA0" w:rsidRPr="00361FAB">
        <w:t>ksempler på beskrivelse af omfang</w:t>
      </w:r>
      <w:r w:rsidR="006726E9" w:rsidRPr="00361FAB">
        <w:t xml:space="preserve"> begrænset til klimaskærm og primære basisinstallationer:</w:t>
      </w:r>
    </w:p>
    <w:p w14:paraId="207DBFE6" w14:textId="77777777" w:rsidR="00D43FA0" w:rsidRDefault="00D43FA0" w:rsidP="00D717CE">
      <w:pPr>
        <w:spacing w:after="0"/>
      </w:pPr>
    </w:p>
    <w:p w14:paraId="207DBFE7" w14:textId="77777777" w:rsidR="00D43FA0" w:rsidRDefault="00D43FA0" w:rsidP="006A345F">
      <w:pPr>
        <w:pStyle w:val="Overskrift5"/>
      </w:pPr>
      <w:r>
        <w:t>A Terrænsystem</w:t>
      </w:r>
    </w:p>
    <w:p w14:paraId="207DBFE8" w14:textId="77777777" w:rsidR="00D43FA0" w:rsidRDefault="00D43FA0" w:rsidP="00D717CE">
      <w:pPr>
        <w:spacing w:after="0"/>
      </w:pPr>
      <w:r>
        <w:t>Fundamenter, inkl. kælderydervægge</w:t>
      </w:r>
    </w:p>
    <w:p w14:paraId="207DBFE9" w14:textId="77777777" w:rsidR="00D43FA0" w:rsidRDefault="00D43FA0" w:rsidP="00D717CE">
      <w:pPr>
        <w:spacing w:after="0"/>
      </w:pPr>
      <w:r>
        <w:t>Hegnsmure, støttemure, trapper og ramper i terræn, (ekskl. trådhegn)</w:t>
      </w:r>
    </w:p>
    <w:p w14:paraId="207DBFEA" w14:textId="77777777" w:rsidR="00D43FA0" w:rsidRDefault="00D43FA0" w:rsidP="00D717CE">
      <w:pPr>
        <w:spacing w:after="0"/>
      </w:pPr>
      <w:r>
        <w:t>Belægninger i terræn</w:t>
      </w:r>
    </w:p>
    <w:p w14:paraId="207DBFEB" w14:textId="77777777" w:rsidR="00D43FA0" w:rsidRDefault="00D43FA0" w:rsidP="00D717CE">
      <w:pPr>
        <w:spacing w:after="0"/>
      </w:pPr>
    </w:p>
    <w:p w14:paraId="207DBFEC" w14:textId="77777777" w:rsidR="00D43FA0" w:rsidRPr="002A00A5" w:rsidRDefault="00D43FA0" w:rsidP="006A345F">
      <w:pPr>
        <w:pStyle w:val="Overskrift5"/>
      </w:pPr>
      <w:r w:rsidRPr="002A00A5">
        <w:t xml:space="preserve">B Vægsystem </w:t>
      </w:r>
    </w:p>
    <w:p w14:paraId="207DBFED" w14:textId="77777777" w:rsidR="00D43FA0" w:rsidRDefault="00D43FA0" w:rsidP="00D717CE">
      <w:pPr>
        <w:spacing w:after="0"/>
      </w:pPr>
      <w:r>
        <w:t>Ydervægge, inkl. inderside af ydervæggene</w:t>
      </w:r>
    </w:p>
    <w:p w14:paraId="207DBFEE" w14:textId="77777777" w:rsidR="00D43FA0" w:rsidRDefault="00D43FA0" w:rsidP="00D717CE">
      <w:pPr>
        <w:spacing w:after="0"/>
      </w:pPr>
      <w:r>
        <w:t>Ydervægge: Døre, vinduer, porte, solafskærmning, solskærme, skodder, gitre, sålbænke, inddækninger</w:t>
      </w:r>
    </w:p>
    <w:p w14:paraId="207DBFEF" w14:textId="77777777" w:rsidR="00D43FA0" w:rsidRDefault="00D43FA0" w:rsidP="00D717CE">
      <w:pPr>
        <w:spacing w:after="0"/>
      </w:pPr>
    </w:p>
    <w:p w14:paraId="207DBFF0" w14:textId="77777777" w:rsidR="00D43FA0" w:rsidRPr="002A00A5" w:rsidRDefault="00D43FA0" w:rsidP="006A345F">
      <w:pPr>
        <w:pStyle w:val="Overskrift5"/>
      </w:pPr>
      <w:r w:rsidRPr="002A00A5">
        <w:t xml:space="preserve">C Dæksystem </w:t>
      </w:r>
    </w:p>
    <w:p w14:paraId="207DBFF1" w14:textId="77777777" w:rsidR="00D43FA0" w:rsidRDefault="00D43FA0" w:rsidP="00D717CE">
      <w:pPr>
        <w:spacing w:after="0"/>
      </w:pPr>
      <w:r>
        <w:t>Altaner og altangange, inkl. rækværker og brystninger</w:t>
      </w:r>
    </w:p>
    <w:p w14:paraId="207DBFF2" w14:textId="77777777" w:rsidR="00D43FA0" w:rsidRDefault="00D43FA0" w:rsidP="00D717CE">
      <w:pPr>
        <w:spacing w:after="0"/>
      </w:pPr>
      <w:r>
        <w:t>Dækkonstruktioner i terræn</w:t>
      </w:r>
    </w:p>
    <w:p w14:paraId="207DBFF3" w14:textId="77777777" w:rsidR="00D43FA0" w:rsidRDefault="00D43FA0" w:rsidP="00D717CE">
      <w:pPr>
        <w:spacing w:after="0"/>
      </w:pPr>
    </w:p>
    <w:p w14:paraId="207DBFF4" w14:textId="77777777" w:rsidR="00D43FA0" w:rsidRDefault="00D43FA0" w:rsidP="006A345F">
      <w:pPr>
        <w:pStyle w:val="Overskrift5"/>
      </w:pPr>
      <w:r w:rsidRPr="002A00A5">
        <w:t xml:space="preserve">D Tagsystem </w:t>
      </w:r>
    </w:p>
    <w:p w14:paraId="207DBFF5" w14:textId="77777777" w:rsidR="00D43FA0" w:rsidRDefault="00D43FA0" w:rsidP="00D717CE">
      <w:pPr>
        <w:spacing w:after="0"/>
      </w:pPr>
      <w:r>
        <w:t>Tagkonstruktion, inkl. tagoverflader. (Inkl. indvendig besigtigelse af tagrum)</w:t>
      </w:r>
    </w:p>
    <w:p w14:paraId="207DBFF6" w14:textId="77777777" w:rsidR="00D43FA0" w:rsidRDefault="00D43FA0" w:rsidP="00D717CE">
      <w:pPr>
        <w:spacing w:after="0"/>
      </w:pPr>
      <w:r>
        <w:t>Tage: Kviste, ovenlys, snefang, tagudhæng, vindskeder, sternbrædder etc…</w:t>
      </w:r>
    </w:p>
    <w:p w14:paraId="207DBFF7" w14:textId="77777777" w:rsidR="00D43FA0" w:rsidRPr="00BB3171" w:rsidRDefault="00D43FA0" w:rsidP="00D717CE">
      <w:pPr>
        <w:spacing w:after="0"/>
      </w:pPr>
    </w:p>
    <w:p w14:paraId="207DBFF8" w14:textId="77777777" w:rsidR="00D43FA0" w:rsidRDefault="00D43FA0" w:rsidP="006A345F">
      <w:pPr>
        <w:pStyle w:val="Overskrift5"/>
      </w:pPr>
      <w:r w:rsidRPr="002A00A5">
        <w:t xml:space="preserve">E Gas- og luftsystem </w:t>
      </w:r>
    </w:p>
    <w:p w14:paraId="207DBFF9" w14:textId="77777777" w:rsidR="00D43FA0" w:rsidRDefault="00D43FA0" w:rsidP="00D717CE">
      <w:pPr>
        <w:spacing w:after="0"/>
      </w:pPr>
      <w:r>
        <w:t>Gasledninger i terræn</w:t>
      </w:r>
    </w:p>
    <w:p w14:paraId="207DBFFA" w14:textId="77777777" w:rsidR="00D43FA0" w:rsidRPr="00BB3171" w:rsidRDefault="00D43FA0" w:rsidP="00D717CE">
      <w:pPr>
        <w:spacing w:after="0"/>
      </w:pPr>
    </w:p>
    <w:p w14:paraId="207DBFFB" w14:textId="77777777" w:rsidR="00D43FA0" w:rsidRDefault="00D43FA0" w:rsidP="006A345F">
      <w:pPr>
        <w:pStyle w:val="Overskrift5"/>
      </w:pPr>
      <w:r w:rsidRPr="002A00A5">
        <w:t xml:space="preserve">F Vand- og væskesystem </w:t>
      </w:r>
    </w:p>
    <w:p w14:paraId="207DBFFC" w14:textId="77777777" w:rsidR="00D43FA0" w:rsidRDefault="00D43FA0" w:rsidP="00D717CE">
      <w:pPr>
        <w:spacing w:after="0"/>
      </w:pPr>
      <w:r>
        <w:t>Vandledninger i terræn.</w:t>
      </w:r>
    </w:p>
    <w:p w14:paraId="207DBFFD" w14:textId="77777777" w:rsidR="00D43FA0" w:rsidRPr="00BB3171" w:rsidRDefault="00D43FA0" w:rsidP="00D717CE">
      <w:pPr>
        <w:spacing w:after="0"/>
      </w:pPr>
    </w:p>
    <w:p w14:paraId="207DBFFE" w14:textId="77777777" w:rsidR="00D43FA0" w:rsidRDefault="00D43FA0" w:rsidP="006A345F">
      <w:pPr>
        <w:pStyle w:val="Overskrift5"/>
      </w:pPr>
      <w:r w:rsidRPr="002A00A5">
        <w:t xml:space="preserve">G Afløb- og affaldssystem </w:t>
      </w:r>
    </w:p>
    <w:p w14:paraId="207DBFFF" w14:textId="77777777" w:rsidR="00D43FA0" w:rsidRDefault="00D43FA0" w:rsidP="00D717CE">
      <w:pPr>
        <w:spacing w:after="0"/>
      </w:pPr>
      <w:r>
        <w:t>Afløb, inkl. brønde i terræn</w:t>
      </w:r>
    </w:p>
    <w:p w14:paraId="207DC000" w14:textId="77777777" w:rsidR="00D43FA0" w:rsidRDefault="00D43FA0" w:rsidP="00D717CE">
      <w:pPr>
        <w:spacing w:after="0"/>
      </w:pPr>
      <w:r>
        <w:t>Regnvandsseparation</w:t>
      </w:r>
    </w:p>
    <w:p w14:paraId="207DC001" w14:textId="77777777" w:rsidR="00D43FA0" w:rsidRDefault="00D43FA0" w:rsidP="00D717CE">
      <w:pPr>
        <w:spacing w:after="0"/>
      </w:pPr>
      <w:r>
        <w:t>Faskiner</w:t>
      </w:r>
    </w:p>
    <w:p w14:paraId="207DC002" w14:textId="77777777" w:rsidR="00D43FA0" w:rsidRDefault="00D43FA0" w:rsidP="00D717CE">
      <w:pPr>
        <w:spacing w:after="0"/>
      </w:pPr>
      <w:r>
        <w:t>Tagrender og nedløb</w:t>
      </w:r>
    </w:p>
    <w:p w14:paraId="207DC003" w14:textId="77777777" w:rsidR="00D43FA0" w:rsidRPr="002A00A5" w:rsidRDefault="00D43FA0" w:rsidP="00D717CE">
      <w:pPr>
        <w:spacing w:after="0"/>
      </w:pPr>
    </w:p>
    <w:p w14:paraId="207DC004" w14:textId="77777777" w:rsidR="00D43FA0" w:rsidRDefault="00D43FA0" w:rsidP="006A345F">
      <w:pPr>
        <w:pStyle w:val="Overskrift5"/>
      </w:pPr>
      <w:r w:rsidRPr="002A00A5">
        <w:t xml:space="preserve">H Køle- og varmesystem </w:t>
      </w:r>
    </w:p>
    <w:p w14:paraId="207DC005" w14:textId="77777777" w:rsidR="00D43FA0" w:rsidRDefault="00D43FA0" w:rsidP="00D717CE">
      <w:pPr>
        <w:spacing w:after="0"/>
      </w:pPr>
      <w:r>
        <w:t>Køling</w:t>
      </w:r>
    </w:p>
    <w:p w14:paraId="207DC006" w14:textId="77777777" w:rsidR="00D43FA0" w:rsidRDefault="00D43FA0" w:rsidP="00D717CE">
      <w:pPr>
        <w:spacing w:after="0"/>
      </w:pPr>
      <w:r>
        <w:t>Varme</w:t>
      </w:r>
    </w:p>
    <w:p w14:paraId="207DC007" w14:textId="77777777" w:rsidR="00D43FA0" w:rsidRPr="00BB3171" w:rsidRDefault="00D43FA0" w:rsidP="00D717CE">
      <w:pPr>
        <w:spacing w:after="0"/>
      </w:pPr>
    </w:p>
    <w:p w14:paraId="207DC008" w14:textId="77777777" w:rsidR="00D43FA0" w:rsidRDefault="00D43FA0" w:rsidP="006A345F">
      <w:pPr>
        <w:pStyle w:val="Overskrift5"/>
      </w:pPr>
      <w:r w:rsidRPr="002A00A5">
        <w:t>J Ventilationssystem</w:t>
      </w:r>
    </w:p>
    <w:p w14:paraId="207DC009" w14:textId="77777777" w:rsidR="00D43FA0" w:rsidRDefault="00D43FA0" w:rsidP="00D717CE">
      <w:pPr>
        <w:spacing w:after="0"/>
      </w:pPr>
      <w:r>
        <w:t>Ventilationsanlæg</w:t>
      </w:r>
    </w:p>
    <w:p w14:paraId="207DC00A" w14:textId="77777777" w:rsidR="00D717CE" w:rsidRPr="002A00A5" w:rsidRDefault="00D717CE" w:rsidP="00D717CE">
      <w:pPr>
        <w:spacing w:after="0"/>
      </w:pPr>
    </w:p>
    <w:p w14:paraId="207DC00B" w14:textId="77777777" w:rsidR="00D43FA0" w:rsidRDefault="00D43FA0" w:rsidP="006A345F">
      <w:pPr>
        <w:pStyle w:val="Overskrift5"/>
      </w:pPr>
      <w:r w:rsidRPr="002A00A5">
        <w:t xml:space="preserve">K El-system </w:t>
      </w:r>
    </w:p>
    <w:p w14:paraId="207DC00C" w14:textId="77777777" w:rsidR="00D43FA0" w:rsidRDefault="00D43FA0" w:rsidP="00D717CE">
      <w:pPr>
        <w:spacing w:after="0"/>
      </w:pPr>
      <w:r>
        <w:t>Stikledninger, vej- og pladsbelysning</w:t>
      </w:r>
    </w:p>
    <w:p w14:paraId="207DC00D" w14:textId="77777777" w:rsidR="00D43FA0" w:rsidRDefault="00D43FA0" w:rsidP="00D717CE">
      <w:pPr>
        <w:spacing w:after="0"/>
      </w:pPr>
      <w:r>
        <w:t>Højspænding</w:t>
      </w:r>
    </w:p>
    <w:p w14:paraId="207DC00E" w14:textId="77777777" w:rsidR="00D43FA0" w:rsidRDefault="00D43FA0" w:rsidP="00D717CE">
      <w:pPr>
        <w:spacing w:after="0"/>
      </w:pPr>
      <w:r>
        <w:t>Lavspænding</w:t>
      </w:r>
    </w:p>
    <w:p w14:paraId="207DC00F" w14:textId="77777777" w:rsidR="00D43FA0" w:rsidRDefault="00D43FA0" w:rsidP="00D717CE">
      <w:pPr>
        <w:spacing w:after="0"/>
      </w:pPr>
    </w:p>
    <w:p w14:paraId="207DC010" w14:textId="77777777" w:rsidR="00D43FA0" w:rsidRDefault="00D43FA0" w:rsidP="006A345F">
      <w:pPr>
        <w:pStyle w:val="Overskrift5"/>
      </w:pPr>
      <w:r w:rsidRPr="002A00A5">
        <w:t xml:space="preserve">L Automationsystem </w:t>
      </w:r>
    </w:p>
    <w:p w14:paraId="207DC011" w14:textId="77777777" w:rsidR="00D43FA0" w:rsidRDefault="00D43FA0" w:rsidP="00D717CE">
      <w:pPr>
        <w:spacing w:after="0"/>
      </w:pPr>
      <w:r>
        <w:t>Lysautomatik</w:t>
      </w:r>
    </w:p>
    <w:p w14:paraId="207DC012" w14:textId="77777777" w:rsidR="00D717CE" w:rsidRPr="00A87E8E" w:rsidRDefault="00D717CE" w:rsidP="00D717CE">
      <w:pPr>
        <w:spacing w:after="0"/>
      </w:pPr>
    </w:p>
    <w:p w14:paraId="207DC013" w14:textId="77777777" w:rsidR="00D43FA0" w:rsidRDefault="00D43FA0" w:rsidP="006A345F">
      <w:pPr>
        <w:pStyle w:val="Overskrift5"/>
      </w:pPr>
      <w:r w:rsidRPr="002A00A5">
        <w:lastRenderedPageBreak/>
        <w:t xml:space="preserve">M IT- og kommunikationssystem </w:t>
      </w:r>
    </w:p>
    <w:p w14:paraId="207DC014" w14:textId="77777777" w:rsidR="00D43FA0" w:rsidRDefault="00D43FA0" w:rsidP="00D717CE">
      <w:pPr>
        <w:spacing w:after="0"/>
      </w:pPr>
      <w:r>
        <w:t>Kommunikation, data, information, sikring, proceskontrolanlæg</w:t>
      </w:r>
    </w:p>
    <w:p w14:paraId="207DC015" w14:textId="77777777" w:rsidR="00D43FA0" w:rsidRPr="00A87E8E" w:rsidRDefault="00D43FA0" w:rsidP="00D717CE">
      <w:pPr>
        <w:spacing w:after="0"/>
      </w:pPr>
    </w:p>
    <w:p w14:paraId="207DC016" w14:textId="77777777" w:rsidR="00D43FA0" w:rsidRDefault="00D43FA0" w:rsidP="006A345F">
      <w:pPr>
        <w:pStyle w:val="Overskrift5"/>
      </w:pPr>
      <w:r w:rsidRPr="002A00A5">
        <w:t xml:space="preserve">N Transportsystem </w:t>
      </w:r>
    </w:p>
    <w:p w14:paraId="207DC017" w14:textId="77777777" w:rsidR="00D43FA0" w:rsidRDefault="00D43FA0" w:rsidP="00D717CE">
      <w:pPr>
        <w:spacing w:after="0"/>
      </w:pPr>
      <w:r>
        <w:t>Transportanlæg, elevator, lifte</w:t>
      </w:r>
    </w:p>
    <w:p w14:paraId="207DC018" w14:textId="77777777" w:rsidR="00D43FA0" w:rsidRPr="00A87E8E" w:rsidRDefault="00D43FA0" w:rsidP="00D717CE">
      <w:pPr>
        <w:spacing w:after="0"/>
      </w:pPr>
    </w:p>
    <w:p w14:paraId="207DC019" w14:textId="77777777" w:rsidR="00D43FA0" w:rsidRDefault="00D43FA0" w:rsidP="006A345F">
      <w:pPr>
        <w:pStyle w:val="Overskrift5"/>
      </w:pPr>
      <w:r w:rsidRPr="002A00A5">
        <w:t xml:space="preserve">P Indretningssystem </w:t>
      </w:r>
    </w:p>
    <w:p w14:paraId="207DC01A" w14:textId="77777777" w:rsidR="00D43FA0" w:rsidRDefault="00D43FA0" w:rsidP="00D717CE">
      <w:pPr>
        <w:spacing w:after="0"/>
      </w:pPr>
      <w:r>
        <w:t>Terræn: Småbygninger, trådhegn, plankeværk</w:t>
      </w:r>
    </w:p>
    <w:p w14:paraId="207DC01B" w14:textId="77777777" w:rsidR="00D43FA0" w:rsidRDefault="00D43FA0" w:rsidP="00D717CE">
      <w:pPr>
        <w:spacing w:after="0"/>
      </w:pPr>
    </w:p>
    <w:p w14:paraId="207DC01C" w14:textId="77777777" w:rsidR="000C7A77" w:rsidRDefault="000C7A77" w:rsidP="00D717CE">
      <w:pPr>
        <w:spacing w:after="0"/>
      </w:pPr>
    </w:p>
    <w:p w14:paraId="207DC01D" w14:textId="77777777" w:rsidR="000C7A77" w:rsidRPr="00A87E8E" w:rsidRDefault="000C7A77" w:rsidP="00D717CE">
      <w:pPr>
        <w:spacing w:after="0"/>
      </w:pPr>
    </w:p>
    <w:p w14:paraId="207DC01E" w14:textId="77777777" w:rsidR="00D43FA0" w:rsidRDefault="00D43FA0" w:rsidP="00D717CE">
      <w:pPr>
        <w:spacing w:after="0"/>
      </w:pPr>
    </w:p>
    <w:p w14:paraId="207DC01F" w14:textId="77777777" w:rsidR="008E66C0" w:rsidRPr="006A345F" w:rsidRDefault="00CC6D1B" w:rsidP="00361FAB">
      <w:pPr>
        <w:pStyle w:val="Overskrift3"/>
        <w:rPr>
          <w:rFonts w:eastAsia="Times New Roman"/>
        </w:rPr>
      </w:pPr>
      <w:bookmarkStart w:id="23" w:name="_Toc429642893"/>
      <w:r w:rsidRPr="006A345F">
        <w:rPr>
          <w:rFonts w:eastAsia="Times New Roman"/>
        </w:rPr>
        <w:t>Prioriteringer</w:t>
      </w:r>
      <w:bookmarkEnd w:id="23"/>
    </w:p>
    <w:p w14:paraId="207DC020" w14:textId="77777777" w:rsidR="00BA6C79" w:rsidRDefault="00BA6C79" w:rsidP="00D717CE">
      <w:pPr>
        <w:spacing w:after="0"/>
      </w:pPr>
      <w:r>
        <w:t>Den teknisk ansvarlige for bygningssynet</w:t>
      </w:r>
      <w:r w:rsidR="00D148F4">
        <w:t xml:space="preserve"> </w:t>
      </w:r>
      <w:r w:rsidR="000C7A77">
        <w:t xml:space="preserve">skal </w:t>
      </w:r>
      <w:r>
        <w:t xml:space="preserve">sikre at der </w:t>
      </w:r>
      <w:r w:rsidR="00D148F4">
        <w:t xml:space="preserve">foretages en teknisk prioritering af alle konstaterede forhold som kræver opmærksomhed, og </w:t>
      </w:r>
      <w:r>
        <w:t xml:space="preserve">det skal sikres at </w:t>
      </w:r>
      <w:r w:rsidR="003F720C">
        <w:t xml:space="preserve">den tekniske </w:t>
      </w:r>
      <w:r w:rsidR="00D148F4">
        <w:t xml:space="preserve">prioritering </w:t>
      </w:r>
      <w:r w:rsidR="00AF3EAB">
        <w:t xml:space="preserve">altid </w:t>
      </w:r>
      <w:r>
        <w:t>s</w:t>
      </w:r>
      <w:r w:rsidR="00423BC7">
        <w:t>k</w:t>
      </w:r>
      <w:r>
        <w:t>er</w:t>
      </w:r>
      <w:r w:rsidR="00423BC7">
        <w:t xml:space="preserve"> med samme udgangspunkt, fx</w:t>
      </w:r>
      <w:r>
        <w:t xml:space="preserve"> </w:t>
      </w:r>
      <w:r w:rsidR="00AF3EAB">
        <w:t>ved anvendelse af en foruddefineret skala.</w:t>
      </w:r>
    </w:p>
    <w:p w14:paraId="207DC021" w14:textId="77777777" w:rsidR="00AF3EAB" w:rsidRDefault="00AF3EAB" w:rsidP="00D717CE">
      <w:pPr>
        <w:spacing w:after="0"/>
      </w:pPr>
    </w:p>
    <w:p w14:paraId="207DC022" w14:textId="77777777" w:rsidR="00BA6C79" w:rsidRDefault="00AF3EAB" w:rsidP="00D717CE">
      <w:pPr>
        <w:spacing w:after="0"/>
      </w:pPr>
      <w:r>
        <w:t xml:space="preserve">Den tekniske prioritering </w:t>
      </w:r>
      <w:r w:rsidR="00D654EA">
        <w:t xml:space="preserve">skal </w:t>
      </w:r>
      <w:r>
        <w:t>bygge på en rent teknisk vurdering</w:t>
      </w:r>
      <w:r w:rsidR="00693462">
        <w:t>, men</w:t>
      </w:r>
      <w:r w:rsidR="003F720C">
        <w:t xml:space="preserve"> det bør samtidig være muligt efter bygningssynet </w:t>
      </w:r>
      <w:r w:rsidR="00D654EA">
        <w:t>at afgrænse</w:t>
      </w:r>
      <w:r w:rsidR="00693462">
        <w:t xml:space="preserve"> og</w:t>
      </w:r>
      <w:r w:rsidR="00BA6C79">
        <w:t xml:space="preserve"> </w:t>
      </w:r>
      <w:r w:rsidR="00693462">
        <w:t xml:space="preserve">udskille </w:t>
      </w:r>
      <w:r w:rsidR="00D46F0D">
        <w:t xml:space="preserve">de </w:t>
      </w:r>
      <w:r w:rsidR="00BA6C79">
        <w:t xml:space="preserve">forhold som </w:t>
      </w:r>
      <w:r w:rsidR="00693462">
        <w:t>almindeligvis</w:t>
      </w:r>
      <w:r w:rsidR="00BA6C79">
        <w:t xml:space="preserve"> har offentlig interesse, eksempelvis vedrørende energi og miljøforhold.</w:t>
      </w:r>
    </w:p>
    <w:p w14:paraId="207DC023" w14:textId="77777777" w:rsidR="00BA6C79" w:rsidRDefault="00BA6C79" w:rsidP="00D717CE">
      <w:pPr>
        <w:spacing w:after="0"/>
      </w:pPr>
    </w:p>
    <w:p w14:paraId="207DC024" w14:textId="77777777" w:rsidR="00BA6C79" w:rsidRDefault="00BA6C79" w:rsidP="00D717CE">
      <w:pPr>
        <w:spacing w:after="0"/>
      </w:pPr>
      <w:r>
        <w:t xml:space="preserve">Den endelige </w:t>
      </w:r>
      <w:r w:rsidR="00AF3EAB">
        <w:t xml:space="preserve">prioritering </w:t>
      </w:r>
      <w:r>
        <w:t xml:space="preserve">af aktiviteter til </w:t>
      </w:r>
      <w:r w:rsidR="00423BC7">
        <w:t xml:space="preserve">praktisk </w:t>
      </w:r>
      <w:r>
        <w:t xml:space="preserve">udførelse </w:t>
      </w:r>
      <w:r w:rsidR="00D654EA">
        <w:t>foretages af ejer, og under et samlet</w:t>
      </w:r>
      <w:r w:rsidR="00AF3EAB">
        <w:t xml:space="preserve"> hensyn </w:t>
      </w:r>
      <w:r w:rsidR="00423BC7">
        <w:t>økonomi og andre forhold</w:t>
      </w:r>
      <w:r w:rsidR="00AF3EAB">
        <w:t>, eksempelvis vedrørende anvendelse</w:t>
      </w:r>
      <w:r>
        <w:t>, brugerønsker</w:t>
      </w:r>
      <w:r w:rsidR="00AF3EAB">
        <w:t xml:space="preserve"> mv.</w:t>
      </w:r>
    </w:p>
    <w:p w14:paraId="207DC025" w14:textId="77777777" w:rsidR="006726E9" w:rsidRDefault="006726E9" w:rsidP="00D717CE">
      <w:pPr>
        <w:spacing w:after="0"/>
      </w:pPr>
    </w:p>
    <w:p w14:paraId="207DC026" w14:textId="77777777" w:rsidR="006726E9" w:rsidRDefault="00693462" w:rsidP="006726E9">
      <w:pPr>
        <w:spacing w:after="0"/>
      </w:pPr>
      <w:r>
        <w:t>Akut s</w:t>
      </w:r>
      <w:r w:rsidR="006726E9">
        <w:t>ikkerhedsmæssige forhold</w:t>
      </w:r>
      <w:r>
        <w:t>, samt lovmæssigt uacceptable forhold til akut udførelse,</w:t>
      </w:r>
      <w:r w:rsidR="006726E9">
        <w:t xml:space="preserve"> bør ikke</w:t>
      </w:r>
      <w:r>
        <w:t xml:space="preserve"> beskrives eller</w:t>
      </w:r>
      <w:r w:rsidR="00D654EA">
        <w:t xml:space="preserve"> indgå i prioriteringslister eller lignende</w:t>
      </w:r>
      <w:r w:rsidR="006726E9">
        <w:t>, da sådanne</w:t>
      </w:r>
      <w:r>
        <w:t xml:space="preserve"> forhold</w:t>
      </w:r>
      <w:r w:rsidR="006726E9">
        <w:t xml:space="preserve"> kræver øjeblikkelig aktion</w:t>
      </w:r>
      <w:r>
        <w:t>, og således ikke skal prioriteres</w:t>
      </w:r>
      <w:r w:rsidR="006726E9">
        <w:t>.</w:t>
      </w:r>
    </w:p>
    <w:p w14:paraId="207DC027" w14:textId="77777777" w:rsidR="00AF3EAB" w:rsidRDefault="00AF3EAB" w:rsidP="00D717CE">
      <w:pPr>
        <w:spacing w:after="0"/>
      </w:pPr>
    </w:p>
    <w:p w14:paraId="207DC028" w14:textId="77777777" w:rsidR="00AF3EAB" w:rsidRPr="00361FAB" w:rsidRDefault="006A345F" w:rsidP="00361FAB">
      <w:pPr>
        <w:pStyle w:val="Overskrift4"/>
      </w:pPr>
      <w:r w:rsidRPr="00361FAB">
        <w:t>E</w:t>
      </w:r>
      <w:r w:rsidR="00AF3EAB" w:rsidRPr="00361FAB">
        <w:t>ksempel på prioriteringsliste:</w:t>
      </w:r>
    </w:p>
    <w:p w14:paraId="207DC029" w14:textId="77777777" w:rsidR="00AF3EAB" w:rsidRPr="00AF3EAB" w:rsidRDefault="00AF3EAB" w:rsidP="00D717CE">
      <w:pPr>
        <w:spacing w:after="0"/>
      </w:pPr>
    </w:p>
    <w:p w14:paraId="207DC02A" w14:textId="77777777" w:rsidR="00AF3EAB" w:rsidRPr="00AF3EAB" w:rsidRDefault="00AF3EAB" w:rsidP="00D717CE">
      <w:pPr>
        <w:pStyle w:val="Listeafsnit"/>
        <w:numPr>
          <w:ilvl w:val="0"/>
          <w:numId w:val="5"/>
        </w:numPr>
        <w:spacing w:after="0"/>
      </w:pPr>
      <w:r w:rsidRPr="00AF3EAB">
        <w:t>Myndighedskrav, funktions- og værdibevarende tiltag, serviceaftaler</w:t>
      </w:r>
    </w:p>
    <w:p w14:paraId="207DC02B" w14:textId="77777777" w:rsidR="00AF3EAB" w:rsidRPr="00AF3EAB" w:rsidRDefault="00AF3EAB" w:rsidP="00D717CE">
      <w:pPr>
        <w:pStyle w:val="Listeafsnit"/>
        <w:numPr>
          <w:ilvl w:val="0"/>
          <w:numId w:val="5"/>
        </w:numPr>
        <w:spacing w:after="0"/>
      </w:pPr>
      <w:r w:rsidRPr="00AF3EAB">
        <w:t>Risiko for følgeskader, energibesparende foranstaltninger &lt;5 år</w:t>
      </w:r>
    </w:p>
    <w:p w14:paraId="207DC02C" w14:textId="77777777" w:rsidR="00AF3EAB" w:rsidRPr="00AF3EAB" w:rsidRDefault="00AF3EAB" w:rsidP="00D717CE">
      <w:pPr>
        <w:pStyle w:val="Listeafsnit"/>
        <w:numPr>
          <w:ilvl w:val="0"/>
          <w:numId w:val="5"/>
        </w:numPr>
        <w:spacing w:after="0"/>
      </w:pPr>
      <w:r w:rsidRPr="00AF3EAB">
        <w:t>Forebyggende vedligehold, æstetik, energibesparende foranstaltninger&gt; 5 år</w:t>
      </w:r>
    </w:p>
    <w:p w14:paraId="207DC02D" w14:textId="77777777" w:rsidR="00AF3EAB" w:rsidRPr="00AF3EAB" w:rsidRDefault="00AF3EAB" w:rsidP="00D717CE">
      <w:pPr>
        <w:pStyle w:val="Listeafsnit"/>
        <w:numPr>
          <w:ilvl w:val="0"/>
          <w:numId w:val="5"/>
        </w:numPr>
        <w:spacing w:after="0"/>
      </w:pPr>
      <w:r w:rsidRPr="00AF3EAB">
        <w:t>Komfort, indeklima, arbejdsmiljø, tilgængelighed</w:t>
      </w:r>
    </w:p>
    <w:p w14:paraId="207DC02E" w14:textId="77777777" w:rsidR="00AF3EAB" w:rsidRPr="00AF3EAB" w:rsidRDefault="00AF3EAB" w:rsidP="00D717CE">
      <w:pPr>
        <w:pStyle w:val="Listeafsnit"/>
        <w:numPr>
          <w:ilvl w:val="0"/>
          <w:numId w:val="5"/>
        </w:numPr>
        <w:spacing w:after="0"/>
      </w:pPr>
      <w:r w:rsidRPr="00AF3EAB">
        <w:t>Brugerønsker, miljøtiltag</w:t>
      </w:r>
    </w:p>
    <w:p w14:paraId="207DC02F" w14:textId="77777777" w:rsidR="00AF3EAB" w:rsidRDefault="00AF3EAB" w:rsidP="00D717CE">
      <w:pPr>
        <w:spacing w:after="0"/>
      </w:pPr>
    </w:p>
    <w:p w14:paraId="207DC030" w14:textId="77777777" w:rsidR="00D148F4" w:rsidRPr="006A345F" w:rsidRDefault="00D148F4" w:rsidP="00361FAB">
      <w:pPr>
        <w:pStyle w:val="Overskrift3"/>
        <w:rPr>
          <w:rFonts w:eastAsia="Times New Roman"/>
        </w:rPr>
      </w:pPr>
      <w:bookmarkStart w:id="24" w:name="_Toc429642894"/>
      <w:r w:rsidRPr="006A345F">
        <w:rPr>
          <w:rFonts w:eastAsia="Times New Roman"/>
        </w:rPr>
        <w:t>Miljøforhold</w:t>
      </w:r>
      <w:bookmarkEnd w:id="24"/>
    </w:p>
    <w:p w14:paraId="207DC031" w14:textId="77777777" w:rsidR="00AF3EAB" w:rsidRDefault="00AF3EAB" w:rsidP="00D717CE">
      <w:pPr>
        <w:spacing w:after="0"/>
      </w:pPr>
      <w:r>
        <w:t xml:space="preserve">Det anbefales at </w:t>
      </w:r>
      <w:r w:rsidR="00A00CA9">
        <w:t xml:space="preserve">identificere og </w:t>
      </w:r>
      <w:r>
        <w:t>registrere omfanget af kendte forekomster af miljøproblematiske stoffer</w:t>
      </w:r>
      <w:r w:rsidR="00045328">
        <w:t xml:space="preserve"> og materialer</w:t>
      </w:r>
      <w:r>
        <w:t xml:space="preserve">, fx ved gennemførelse af interview, samt at registrere objekter hvor der </w:t>
      </w:r>
      <w:r w:rsidR="00BA6C79">
        <w:t>er</w:t>
      </w:r>
      <w:r>
        <w:t xml:space="preserve"> begrundet mistanke om </w:t>
      </w:r>
      <w:r w:rsidR="00BA6C79">
        <w:t>risiko</w:t>
      </w:r>
      <w:r>
        <w:t xml:space="preserve"> for forekomst.</w:t>
      </w:r>
    </w:p>
    <w:p w14:paraId="207DC032" w14:textId="77777777" w:rsidR="00AF3EAB" w:rsidRDefault="00AF3EAB" w:rsidP="00D717CE">
      <w:pPr>
        <w:spacing w:after="0"/>
      </w:pPr>
    </w:p>
    <w:p w14:paraId="207DC033" w14:textId="77777777" w:rsidR="00AF3EAB" w:rsidRDefault="00AF3EAB" w:rsidP="00D717CE">
      <w:pPr>
        <w:spacing w:after="0"/>
      </w:pPr>
      <w:r>
        <w:lastRenderedPageBreak/>
        <w:t>Når der</w:t>
      </w:r>
      <w:r w:rsidR="00BA6C79">
        <w:t xml:space="preserve"> allerede</w:t>
      </w:r>
      <w:r>
        <w:t xml:space="preserve"> </w:t>
      </w:r>
      <w:r w:rsidR="00BA6C79">
        <w:t>foreligger</w:t>
      </w:r>
      <w:r>
        <w:t xml:space="preserve"> registreringer af problematiske forhold</w:t>
      </w:r>
      <w:r w:rsidR="00BA6C79">
        <w:t>,</w:t>
      </w:r>
      <w:r>
        <w:t xml:space="preserve"> anbefales det at lette tilgængeligheden til disse oplysninger ved d</w:t>
      </w:r>
      <w:r w:rsidR="00BA6C79">
        <w:t>irekte henvisning i forbindelse med afr</w:t>
      </w:r>
      <w:r w:rsidR="00045328">
        <w:t>apporteringen fra bygningssynet. Desuden bør der i sådanne tilfælde være henvisninger til div. regelgrundlag, politikker eller retningslinjer mv., som vedrører de registrerede forhold.</w:t>
      </w:r>
    </w:p>
    <w:p w14:paraId="207DC034" w14:textId="77777777" w:rsidR="00AF3EAB" w:rsidRDefault="00AF3EAB" w:rsidP="00D717CE">
      <w:pPr>
        <w:spacing w:after="0"/>
      </w:pPr>
    </w:p>
    <w:p w14:paraId="207DC035" w14:textId="77777777" w:rsidR="00AF3EAB" w:rsidRPr="00361FAB" w:rsidRDefault="006A345F" w:rsidP="00361FAB">
      <w:pPr>
        <w:pStyle w:val="Overskrift4"/>
      </w:pPr>
      <w:r w:rsidRPr="00361FAB">
        <w:t>E</w:t>
      </w:r>
      <w:r w:rsidR="00AF3EAB" w:rsidRPr="00361FAB">
        <w:t>ksempler på miljøproblematiske stoffer</w:t>
      </w:r>
      <w:r w:rsidR="006726E9" w:rsidRPr="00361FAB">
        <w:t xml:space="preserve"> og materialer</w:t>
      </w:r>
      <w:r w:rsidR="00AF3EAB" w:rsidRPr="00361FAB">
        <w:t xml:space="preserve">: </w:t>
      </w:r>
    </w:p>
    <w:p w14:paraId="207DC036" w14:textId="77777777" w:rsidR="00D148F4" w:rsidRDefault="00D148F4" w:rsidP="00D717CE">
      <w:pPr>
        <w:spacing w:after="0"/>
      </w:pPr>
      <w:r>
        <w:t>Asbest</w:t>
      </w:r>
      <w:r w:rsidR="00AF3EAB">
        <w:t>: Især tage (Tidsperiode)</w:t>
      </w:r>
    </w:p>
    <w:p w14:paraId="207DC037" w14:textId="77777777" w:rsidR="00D148F4" w:rsidRDefault="00D148F4" w:rsidP="00D717CE">
      <w:pPr>
        <w:spacing w:after="0"/>
      </w:pPr>
      <w:r>
        <w:t>Pcb</w:t>
      </w:r>
      <w:r w:rsidR="00AF3EAB">
        <w:t>: Jf. div. vejledninger på området (Tidsperiode)</w:t>
      </w:r>
    </w:p>
    <w:p w14:paraId="207DC038" w14:textId="77777777" w:rsidR="00D148F4" w:rsidRDefault="00D148F4" w:rsidP="00D717CE">
      <w:pPr>
        <w:spacing w:after="0"/>
      </w:pPr>
      <w:r>
        <w:t>Bly</w:t>
      </w:r>
      <w:r w:rsidR="00AF3EAB">
        <w:t>: Især malinger</w:t>
      </w:r>
    </w:p>
    <w:p w14:paraId="207DC039" w14:textId="77777777" w:rsidR="006726E9" w:rsidRDefault="006726E9" w:rsidP="00D717CE">
      <w:pPr>
        <w:spacing w:after="0"/>
      </w:pPr>
      <w:r>
        <w:t xml:space="preserve">Materialer: </w:t>
      </w:r>
      <w:r>
        <w:rPr>
          <w:rFonts w:ascii="Arial" w:hAnsi="Arial" w:cs="Arial"/>
          <w:sz w:val="20"/>
          <w:szCs w:val="20"/>
        </w:rPr>
        <w:t>MgO-plader</w:t>
      </w:r>
    </w:p>
    <w:p w14:paraId="207DC03A" w14:textId="77777777" w:rsidR="00D148F4" w:rsidRDefault="00D148F4" w:rsidP="00D717CE">
      <w:pPr>
        <w:spacing w:after="0"/>
      </w:pPr>
    </w:p>
    <w:p w14:paraId="207DC03B" w14:textId="77777777" w:rsidR="00D148F4" w:rsidRPr="006A345F" w:rsidRDefault="00D148F4" w:rsidP="00361FAB">
      <w:pPr>
        <w:pStyle w:val="Overskrift3"/>
        <w:rPr>
          <w:rFonts w:eastAsia="Times New Roman"/>
        </w:rPr>
      </w:pPr>
      <w:bookmarkStart w:id="25" w:name="_Toc429642895"/>
      <w:r w:rsidRPr="006A345F">
        <w:rPr>
          <w:rFonts w:eastAsia="Times New Roman"/>
        </w:rPr>
        <w:t>Øvrige forhold</w:t>
      </w:r>
      <w:bookmarkEnd w:id="25"/>
    </w:p>
    <w:p w14:paraId="207DC03C" w14:textId="77777777" w:rsidR="00D148F4" w:rsidRDefault="00D148F4" w:rsidP="00D717CE">
      <w:pPr>
        <w:spacing w:after="0"/>
      </w:pPr>
      <w:r>
        <w:t>Energioptimering</w:t>
      </w:r>
      <w:r w:rsidR="00BA6C79">
        <w:t>:</w:t>
      </w:r>
      <w:r w:rsidR="00423BC7">
        <w:t xml:space="preserve"> </w:t>
      </w:r>
      <w:r w:rsidR="004F38AB">
        <w:t xml:space="preserve">Det anbefales at </w:t>
      </w:r>
      <w:r w:rsidR="00A00CA9">
        <w:t xml:space="preserve">identificere og </w:t>
      </w:r>
      <w:r w:rsidR="004F38AB">
        <w:t>beskrive aktiviteter som</w:t>
      </w:r>
      <w:r w:rsidR="00A00CA9">
        <w:t>,</w:t>
      </w:r>
      <w:r w:rsidR="004F38AB">
        <w:t xml:space="preserve"> udover vedligeholdsmæssige forhold</w:t>
      </w:r>
      <w:r w:rsidR="00A00CA9">
        <w:t>,</w:t>
      </w:r>
      <w:r w:rsidR="004F38AB">
        <w:t xml:space="preserve"> også indeholder energioptimerende forhold.</w:t>
      </w:r>
    </w:p>
    <w:p w14:paraId="207DC03D" w14:textId="77777777" w:rsidR="00D148F4" w:rsidRDefault="00D148F4" w:rsidP="00F167A6">
      <w:pPr>
        <w:spacing w:after="0"/>
      </w:pPr>
      <w:r>
        <w:t>Serviceaftaler</w:t>
      </w:r>
      <w:r w:rsidR="004F38AB">
        <w:t>: Det bør overvejes at identificere og medtage aktiviteter som er indeholdt i serviceaftaler.</w:t>
      </w:r>
    </w:p>
    <w:sectPr w:rsidR="00D148F4" w:rsidSect="007B6ACE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C040" w14:textId="77777777" w:rsidR="00361FAB" w:rsidRDefault="00361FAB" w:rsidP="00997A1A">
      <w:pPr>
        <w:spacing w:after="0" w:line="240" w:lineRule="auto"/>
      </w:pPr>
      <w:r>
        <w:separator/>
      </w:r>
    </w:p>
  </w:endnote>
  <w:endnote w:type="continuationSeparator" w:id="0">
    <w:p w14:paraId="207DC041" w14:textId="77777777" w:rsidR="00361FAB" w:rsidRDefault="00361FAB" w:rsidP="0099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8586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7DC044" w14:textId="5C9E074A" w:rsidR="00361FAB" w:rsidRDefault="00361FA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E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E7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7DC045" w14:textId="77777777" w:rsidR="00361FAB" w:rsidRDefault="00361F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C03E" w14:textId="77777777" w:rsidR="00361FAB" w:rsidRDefault="00361FAB" w:rsidP="00997A1A">
      <w:pPr>
        <w:spacing w:after="0" w:line="240" w:lineRule="auto"/>
      </w:pPr>
      <w:r>
        <w:separator/>
      </w:r>
    </w:p>
  </w:footnote>
  <w:footnote w:type="continuationSeparator" w:id="0">
    <w:p w14:paraId="207DC03F" w14:textId="77777777" w:rsidR="00361FAB" w:rsidRDefault="00361FAB" w:rsidP="0099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C042" w14:textId="77777777" w:rsidR="00361FAB" w:rsidRDefault="00516E7C">
    <w:pPr>
      <w:pStyle w:val="Sidehoved"/>
    </w:pPr>
    <w:r>
      <w:rPr>
        <w:noProof/>
      </w:rPr>
      <w:pict w14:anchorId="207DC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662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C043" w14:textId="77777777" w:rsidR="00361FAB" w:rsidRDefault="00516E7C">
    <w:pPr>
      <w:pStyle w:val="Sidehoved"/>
    </w:pPr>
    <w:r>
      <w:rPr>
        <w:noProof/>
      </w:rPr>
      <w:pict w14:anchorId="207DC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663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C046" w14:textId="77777777" w:rsidR="00361FAB" w:rsidRDefault="00516E7C">
    <w:pPr>
      <w:pStyle w:val="Sidehoved"/>
    </w:pPr>
    <w:r>
      <w:rPr>
        <w:noProof/>
      </w:rPr>
      <w:pict w14:anchorId="207DC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661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8CD"/>
    <w:multiLevelType w:val="hybridMultilevel"/>
    <w:tmpl w:val="891EB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3C7"/>
    <w:multiLevelType w:val="hybridMultilevel"/>
    <w:tmpl w:val="A3321E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4CF"/>
    <w:multiLevelType w:val="hybridMultilevel"/>
    <w:tmpl w:val="2C10AB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221A4"/>
    <w:multiLevelType w:val="multilevel"/>
    <w:tmpl w:val="AE4A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A4DDF"/>
    <w:multiLevelType w:val="hybridMultilevel"/>
    <w:tmpl w:val="38BE6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7D35"/>
    <w:multiLevelType w:val="hybridMultilevel"/>
    <w:tmpl w:val="6FBAB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E19D2"/>
    <w:multiLevelType w:val="hybridMultilevel"/>
    <w:tmpl w:val="A52C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73C66"/>
    <w:multiLevelType w:val="hybridMultilevel"/>
    <w:tmpl w:val="C082D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EA"/>
    <w:rsid w:val="00003CA1"/>
    <w:rsid w:val="00006A78"/>
    <w:rsid w:val="00007F8C"/>
    <w:rsid w:val="00045328"/>
    <w:rsid w:val="000A53EB"/>
    <w:rsid w:val="000B18F5"/>
    <w:rsid w:val="000C51E4"/>
    <w:rsid w:val="000C7A77"/>
    <w:rsid w:val="00120283"/>
    <w:rsid w:val="00120507"/>
    <w:rsid w:val="001236FA"/>
    <w:rsid w:val="001A6B67"/>
    <w:rsid w:val="001B5D9E"/>
    <w:rsid w:val="001C1D28"/>
    <w:rsid w:val="00205601"/>
    <w:rsid w:val="002A00A5"/>
    <w:rsid w:val="002D1715"/>
    <w:rsid w:val="002D4F49"/>
    <w:rsid w:val="002D7763"/>
    <w:rsid w:val="00360AE0"/>
    <w:rsid w:val="00361FAB"/>
    <w:rsid w:val="0039138F"/>
    <w:rsid w:val="003F720C"/>
    <w:rsid w:val="004003C6"/>
    <w:rsid w:val="00423BC7"/>
    <w:rsid w:val="004568E0"/>
    <w:rsid w:val="004F12BC"/>
    <w:rsid w:val="004F38AB"/>
    <w:rsid w:val="005028EA"/>
    <w:rsid w:val="00516E7C"/>
    <w:rsid w:val="005212F7"/>
    <w:rsid w:val="0052674E"/>
    <w:rsid w:val="005B4B20"/>
    <w:rsid w:val="005D2CDC"/>
    <w:rsid w:val="005F3692"/>
    <w:rsid w:val="005F557E"/>
    <w:rsid w:val="00601E78"/>
    <w:rsid w:val="006550AD"/>
    <w:rsid w:val="006558F8"/>
    <w:rsid w:val="006726E9"/>
    <w:rsid w:val="00693462"/>
    <w:rsid w:val="006A345F"/>
    <w:rsid w:val="006B6EC6"/>
    <w:rsid w:val="007416A1"/>
    <w:rsid w:val="007B6ACE"/>
    <w:rsid w:val="007E6BB1"/>
    <w:rsid w:val="0080194B"/>
    <w:rsid w:val="008648D8"/>
    <w:rsid w:val="008C5AD1"/>
    <w:rsid w:val="008E66C0"/>
    <w:rsid w:val="008F5530"/>
    <w:rsid w:val="00941788"/>
    <w:rsid w:val="00972490"/>
    <w:rsid w:val="00997A1A"/>
    <w:rsid w:val="009B605A"/>
    <w:rsid w:val="009F2A5B"/>
    <w:rsid w:val="00A00CA9"/>
    <w:rsid w:val="00A4460D"/>
    <w:rsid w:val="00A61AAE"/>
    <w:rsid w:val="00A87E8E"/>
    <w:rsid w:val="00AF3EAB"/>
    <w:rsid w:val="00B919C1"/>
    <w:rsid w:val="00BA18A6"/>
    <w:rsid w:val="00BA6C79"/>
    <w:rsid w:val="00BB3171"/>
    <w:rsid w:val="00C058D7"/>
    <w:rsid w:val="00C11CAC"/>
    <w:rsid w:val="00C64CC2"/>
    <w:rsid w:val="00C7272D"/>
    <w:rsid w:val="00C843A3"/>
    <w:rsid w:val="00CA54B2"/>
    <w:rsid w:val="00CC6D1B"/>
    <w:rsid w:val="00CF38F8"/>
    <w:rsid w:val="00D148F4"/>
    <w:rsid w:val="00D43FA0"/>
    <w:rsid w:val="00D46F0D"/>
    <w:rsid w:val="00D654EA"/>
    <w:rsid w:val="00D717CE"/>
    <w:rsid w:val="00DC3082"/>
    <w:rsid w:val="00E0540B"/>
    <w:rsid w:val="00E370DF"/>
    <w:rsid w:val="00E7786F"/>
    <w:rsid w:val="00EA602D"/>
    <w:rsid w:val="00EE4EF8"/>
    <w:rsid w:val="00F12D98"/>
    <w:rsid w:val="00F167A6"/>
    <w:rsid w:val="00F6544E"/>
    <w:rsid w:val="00F84FD7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7DBF10"/>
  <w15:chartTrackingRefBased/>
  <w15:docId w15:val="{5CDAD10C-9FCB-4743-ADB9-124C188A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3"/>
  </w:style>
  <w:style w:type="paragraph" w:styleId="Overskrift1">
    <w:name w:val="heading 1"/>
    <w:basedOn w:val="Normal"/>
    <w:next w:val="Normal"/>
    <w:link w:val="Overskrift1Tegn"/>
    <w:uiPriority w:val="9"/>
    <w:qFormat/>
    <w:rsid w:val="002D4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D4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4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4F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4F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4F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6D1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D4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4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D4F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D4F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4F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4F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4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4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D4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D4F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4F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4F49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2D4F49"/>
    <w:rPr>
      <w:b/>
      <w:bCs/>
    </w:rPr>
  </w:style>
  <w:style w:type="character" w:styleId="Fremhv">
    <w:name w:val="Emphasis"/>
    <w:basedOn w:val="Standardskrifttypeiafsnit"/>
    <w:uiPriority w:val="20"/>
    <w:qFormat/>
    <w:rsid w:val="002D4F49"/>
    <w:rPr>
      <w:i/>
      <w:iCs/>
    </w:rPr>
  </w:style>
  <w:style w:type="paragraph" w:styleId="Ingenafstand">
    <w:name w:val="No Spacing"/>
    <w:uiPriority w:val="1"/>
    <w:qFormat/>
    <w:rsid w:val="002D4F4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D4F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4F4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4F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4F49"/>
    <w:rPr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2D4F49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2D4F49"/>
    <w:rPr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2D4F49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2D4F49"/>
    <w:rPr>
      <w:b/>
      <w:bCs/>
      <w:smallCaps/>
      <w:color w:val="5B9BD5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2D4F49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2D4F49"/>
    <w:pPr>
      <w:outlineLvl w:val="9"/>
    </w:pPr>
  </w:style>
  <w:style w:type="paragraph" w:styleId="Indeks2">
    <w:name w:val="index 2"/>
    <w:basedOn w:val="Normal"/>
    <w:next w:val="Normal"/>
    <w:autoRedefine/>
    <w:uiPriority w:val="99"/>
    <w:unhideWhenUsed/>
    <w:rsid w:val="007B6ACE"/>
    <w:pPr>
      <w:spacing w:after="0"/>
      <w:ind w:left="420" w:hanging="210"/>
    </w:pPr>
    <w:rPr>
      <w:sz w:val="18"/>
      <w:szCs w:val="18"/>
    </w:rPr>
  </w:style>
  <w:style w:type="paragraph" w:styleId="Indeks1">
    <w:name w:val="index 1"/>
    <w:basedOn w:val="Normal"/>
    <w:next w:val="Normal"/>
    <w:autoRedefine/>
    <w:uiPriority w:val="99"/>
    <w:unhideWhenUsed/>
    <w:rsid w:val="00FE24D1"/>
    <w:pPr>
      <w:spacing w:after="0"/>
      <w:ind w:left="210" w:hanging="210"/>
    </w:pPr>
    <w:rPr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7B6ACE"/>
    <w:pPr>
      <w:spacing w:after="0"/>
      <w:ind w:left="630" w:hanging="210"/>
    </w:pPr>
    <w:rPr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7B6ACE"/>
    <w:pPr>
      <w:spacing w:after="0"/>
      <w:ind w:left="840" w:hanging="210"/>
    </w:pPr>
    <w:rPr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7B6ACE"/>
    <w:pPr>
      <w:spacing w:after="0"/>
      <w:ind w:left="1050" w:hanging="210"/>
    </w:pPr>
    <w:rPr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7B6ACE"/>
    <w:pPr>
      <w:spacing w:after="0"/>
      <w:ind w:left="1260" w:hanging="210"/>
    </w:pPr>
    <w:rPr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7B6ACE"/>
    <w:pPr>
      <w:spacing w:after="0"/>
      <w:ind w:left="1470" w:hanging="210"/>
    </w:pPr>
    <w:rPr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7B6ACE"/>
    <w:pPr>
      <w:spacing w:after="0"/>
      <w:ind w:left="1680" w:hanging="210"/>
    </w:pPr>
    <w:rPr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7B6ACE"/>
    <w:pPr>
      <w:spacing w:after="0"/>
      <w:ind w:left="1890" w:hanging="210"/>
    </w:pPr>
    <w:rPr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7B6ACE"/>
    <w:pPr>
      <w:spacing w:before="240" w:after="120"/>
      <w:jc w:val="center"/>
    </w:pPr>
    <w:rPr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9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A1A"/>
  </w:style>
  <w:style w:type="paragraph" w:styleId="Sidefod">
    <w:name w:val="footer"/>
    <w:basedOn w:val="Normal"/>
    <w:link w:val="SidefodTegn"/>
    <w:uiPriority w:val="99"/>
    <w:unhideWhenUsed/>
    <w:rsid w:val="0099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A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602D"/>
    <w:rPr>
      <w:rFonts w:ascii="Segoe UI" w:hAnsi="Segoe UI" w:cs="Segoe UI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A6B6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1A6B6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A6B67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1A6B67"/>
    <w:rPr>
      <w:color w:val="0563C1" w:themeColor="hyperlink"/>
      <w:u w:val="single"/>
    </w:rPr>
  </w:style>
  <w:style w:type="paragraph" w:customStyle="1" w:styleId="Ingenafstand1">
    <w:name w:val="Ingen afstand1"/>
    <w:rsid w:val="00601E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9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95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hs@regionsjaelland.dk" TargetMode="External"/><Relationship Id="rId18" Type="http://schemas.openxmlformats.org/officeDocument/2006/relationships/hyperlink" Target="mailto:birgns@stab.rm.d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oul.heller.bunde@regionh.dk" TargetMode="External"/><Relationship Id="rId17" Type="http://schemas.openxmlformats.org/officeDocument/2006/relationships/hyperlink" Target="mailto:anders.eklund@stab.rm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o@rn.d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sten.Kronborg@stab.rm.d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e.Kjaer.Johansen@rsyd.d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e@regionsjaelland.d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9494079F0A3418BADDC91A08E392B" ma:contentTypeVersion="0" ma:contentTypeDescription="Opret et nyt dokument." ma:contentTypeScope="" ma:versionID="c072190702160249c1d10f6cfd8711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5CEE-71DE-45D9-9B59-4801651B7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93BEB-DB30-42E3-98A4-6577A3A74788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7EA6DB-018B-40A6-AE7B-87C29F5E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C4582-3A3E-4E1D-ADEC-CA59008F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2678</Words>
  <Characters>16336</Characters>
  <Application>Microsoft Office Word</Application>
  <DocSecurity>4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Høgstedt</dc:creator>
  <cp:keywords/>
  <dc:description/>
  <cp:lastModifiedBy>Kristian Taageby Nielsen</cp:lastModifiedBy>
  <cp:revision>2</cp:revision>
  <cp:lastPrinted>2015-04-22T08:17:00Z</cp:lastPrinted>
  <dcterms:created xsi:type="dcterms:W3CDTF">2016-12-20T08:38:00Z</dcterms:created>
  <dcterms:modified xsi:type="dcterms:W3CDTF">2016-12-20T08:38:00Z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0x010100EDF9494079F0A3418BADDC91A08E392B</vt:lpwstr>
  </property>
</Properties>
</file>