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D3AA" w14:textId="77777777" w:rsidR="00CD7DAE" w:rsidRPr="001A78DE" w:rsidRDefault="00753013" w:rsidP="00992CB5">
      <w:pPr>
        <w:spacing w:after="70" w:line="290" w:lineRule="exact"/>
        <w:jc w:val="both"/>
        <w:rPr>
          <w:rFonts w:cs="Arial"/>
          <w:sz w:val="24"/>
          <w:szCs w:val="24"/>
        </w:rPr>
      </w:pPr>
    </w:p>
    <w:p w14:paraId="3BFBD3AB" w14:textId="77777777" w:rsidR="009D35C7" w:rsidRPr="001A78DE" w:rsidRDefault="00753013" w:rsidP="00992CB5">
      <w:pPr>
        <w:spacing w:after="70" w:line="290" w:lineRule="exact"/>
        <w:jc w:val="both"/>
        <w:rPr>
          <w:rFonts w:cs="Arial"/>
          <w:sz w:val="24"/>
          <w:szCs w:val="24"/>
        </w:rPr>
      </w:pPr>
    </w:p>
    <w:p w14:paraId="3BFBD3AC" w14:textId="77777777" w:rsidR="009D35C7" w:rsidRPr="001A78DE" w:rsidRDefault="00753013" w:rsidP="00992CB5">
      <w:pPr>
        <w:spacing w:after="70" w:line="290" w:lineRule="exact"/>
        <w:jc w:val="both"/>
        <w:rPr>
          <w:rFonts w:cs="Arial"/>
          <w:sz w:val="24"/>
          <w:szCs w:val="24"/>
        </w:rPr>
      </w:pPr>
    </w:p>
    <w:p w14:paraId="3BFBD3AD" w14:textId="77777777" w:rsidR="009D35C7" w:rsidRPr="001A78DE" w:rsidRDefault="00753013" w:rsidP="00992CB5">
      <w:pPr>
        <w:spacing w:after="70" w:line="290" w:lineRule="exact"/>
        <w:jc w:val="both"/>
        <w:rPr>
          <w:rFonts w:cs="Arial"/>
          <w:sz w:val="24"/>
          <w:szCs w:val="24"/>
        </w:rPr>
      </w:pPr>
    </w:p>
    <w:p w14:paraId="3BFBD3AE" w14:textId="19B85913" w:rsidR="009D35C7" w:rsidRPr="001A78DE" w:rsidRDefault="00E55D46" w:rsidP="00992CB5">
      <w:pPr>
        <w:spacing w:after="70" w:line="290" w:lineRule="exact"/>
        <w:jc w:val="both"/>
        <w:rPr>
          <w:rFonts w:asciiTheme="majorHAnsi" w:hAnsiTheme="majorHAnsi" w:cs="Arial"/>
          <w:sz w:val="28"/>
          <w:szCs w:val="28"/>
        </w:rPr>
      </w:pPr>
      <w:r>
        <w:rPr>
          <w:rFonts w:asciiTheme="majorHAnsi" w:hAnsiTheme="majorHAnsi" w:cs="Arial"/>
          <w:sz w:val="28"/>
          <w:szCs w:val="28"/>
        </w:rPr>
        <w:t>Økonomisk vejledning – kommunal medfinansiering 2019</w:t>
      </w:r>
    </w:p>
    <w:p w14:paraId="3BFBD3AF" w14:textId="77777777" w:rsidR="009D35C7" w:rsidRPr="001A78DE" w:rsidRDefault="00753013" w:rsidP="00992CB5">
      <w:pPr>
        <w:spacing w:after="70" w:line="290" w:lineRule="exact"/>
        <w:jc w:val="both"/>
        <w:rPr>
          <w:rFonts w:cs="Arial"/>
          <w:sz w:val="28"/>
          <w:szCs w:val="28"/>
        </w:rPr>
      </w:pPr>
    </w:p>
    <w:p w14:paraId="580AC7B3" w14:textId="7FAF7D73" w:rsidR="00E55D46" w:rsidRDefault="00E55D46" w:rsidP="00E55D46">
      <w:pPr>
        <w:spacing w:after="70" w:line="290" w:lineRule="exact"/>
        <w:jc w:val="both"/>
        <w:rPr>
          <w:rFonts w:cs="Arial"/>
          <w:sz w:val="24"/>
          <w:szCs w:val="24"/>
        </w:rPr>
      </w:pPr>
      <w:r w:rsidRPr="008D4CCD">
        <w:rPr>
          <w:rFonts w:cs="Arial"/>
          <w:sz w:val="24"/>
          <w:szCs w:val="24"/>
        </w:rPr>
        <w:t xml:space="preserve">Regeringen og Danske Regioner indgik den </w:t>
      </w:r>
      <w:r>
        <w:rPr>
          <w:rFonts w:cs="Arial"/>
          <w:sz w:val="24"/>
          <w:szCs w:val="24"/>
        </w:rPr>
        <w:t>5. juni 2018</w:t>
      </w:r>
      <w:r w:rsidRPr="008D4CCD">
        <w:rPr>
          <w:rFonts w:cs="Arial"/>
          <w:sz w:val="24"/>
          <w:szCs w:val="24"/>
        </w:rPr>
        <w:t xml:space="preserve"> aftale om regionernes økonomi for 201</w:t>
      </w:r>
      <w:r>
        <w:rPr>
          <w:rFonts w:cs="Arial"/>
          <w:sz w:val="24"/>
          <w:szCs w:val="24"/>
        </w:rPr>
        <w:t xml:space="preserve">9 </w:t>
      </w:r>
      <w:r w:rsidRPr="008D4CCD">
        <w:rPr>
          <w:rFonts w:cs="Arial"/>
          <w:sz w:val="24"/>
          <w:szCs w:val="24"/>
        </w:rPr>
        <w:t>(ØA1</w:t>
      </w:r>
      <w:r>
        <w:rPr>
          <w:rFonts w:cs="Arial"/>
          <w:sz w:val="24"/>
          <w:szCs w:val="24"/>
        </w:rPr>
        <w:t>9</w:t>
      </w:r>
      <w:r w:rsidRPr="008D4CCD">
        <w:rPr>
          <w:rFonts w:cs="Arial"/>
          <w:sz w:val="24"/>
          <w:szCs w:val="24"/>
        </w:rPr>
        <w:t>). Denne vejledning beskriver beregningen af den forudsatte kommunale medfinansiering i</w:t>
      </w:r>
      <w:r>
        <w:rPr>
          <w:rFonts w:cs="Arial"/>
          <w:sz w:val="24"/>
          <w:szCs w:val="24"/>
        </w:rPr>
        <w:t xml:space="preserve"> 2019</w:t>
      </w:r>
      <w:r w:rsidRPr="008D4CCD">
        <w:rPr>
          <w:rFonts w:cs="Arial"/>
          <w:sz w:val="24"/>
          <w:szCs w:val="24"/>
        </w:rPr>
        <w:t>, som danner baggrund for de</w:t>
      </w:r>
      <w:r>
        <w:rPr>
          <w:rFonts w:cs="Arial"/>
          <w:sz w:val="24"/>
          <w:szCs w:val="24"/>
        </w:rPr>
        <w:t>t</w:t>
      </w:r>
      <w:r w:rsidRPr="008D4CCD">
        <w:rPr>
          <w:rFonts w:cs="Arial"/>
          <w:sz w:val="24"/>
          <w:szCs w:val="24"/>
        </w:rPr>
        <w:t xml:space="preserve"> øvre </w:t>
      </w:r>
      <w:r>
        <w:rPr>
          <w:rFonts w:cs="Arial"/>
          <w:sz w:val="24"/>
          <w:szCs w:val="24"/>
        </w:rPr>
        <w:t>loft</w:t>
      </w:r>
      <w:r w:rsidRPr="008D4CCD">
        <w:rPr>
          <w:rFonts w:cs="Arial"/>
          <w:sz w:val="24"/>
          <w:szCs w:val="24"/>
        </w:rPr>
        <w:t xml:space="preserve"> for </w:t>
      </w:r>
      <w:r>
        <w:rPr>
          <w:rFonts w:cs="Arial"/>
          <w:sz w:val="24"/>
          <w:szCs w:val="24"/>
        </w:rPr>
        <w:t xml:space="preserve">regionale indtægter fra </w:t>
      </w:r>
      <w:r w:rsidRPr="008D4CCD">
        <w:rPr>
          <w:rFonts w:cs="Arial"/>
          <w:sz w:val="24"/>
          <w:szCs w:val="24"/>
        </w:rPr>
        <w:t>kommunal medfinansiering</w:t>
      </w:r>
      <w:r>
        <w:rPr>
          <w:rFonts w:cs="Arial"/>
          <w:sz w:val="24"/>
          <w:szCs w:val="24"/>
        </w:rPr>
        <w:t xml:space="preserve"> (KMF).</w:t>
      </w:r>
    </w:p>
    <w:p w14:paraId="309BFF96" w14:textId="196563F7" w:rsidR="00E55D46" w:rsidRDefault="00E55D46" w:rsidP="00E55D46">
      <w:pPr>
        <w:spacing w:after="70" w:line="290" w:lineRule="exact"/>
        <w:jc w:val="both"/>
        <w:rPr>
          <w:rFonts w:cs="Arial"/>
          <w:sz w:val="24"/>
          <w:szCs w:val="24"/>
        </w:rPr>
      </w:pPr>
    </w:p>
    <w:p w14:paraId="61B8BCD1" w14:textId="7976D47B" w:rsidR="00E55D46" w:rsidRDefault="00E55D46" w:rsidP="00E55D46">
      <w:pPr>
        <w:spacing w:after="70" w:line="290" w:lineRule="exact"/>
        <w:jc w:val="both"/>
        <w:rPr>
          <w:rFonts w:cs="Arial"/>
          <w:sz w:val="24"/>
          <w:szCs w:val="24"/>
        </w:rPr>
      </w:pPr>
      <w:r>
        <w:rPr>
          <w:rFonts w:cs="Arial"/>
          <w:sz w:val="24"/>
          <w:szCs w:val="24"/>
        </w:rPr>
        <w:t>Da den statslige aktivitetspulje formelt ikke</w:t>
      </w:r>
      <w:bookmarkStart w:id="0" w:name="_GoBack"/>
      <w:bookmarkEnd w:id="0"/>
      <w:r>
        <w:rPr>
          <w:rFonts w:cs="Arial"/>
          <w:sz w:val="24"/>
          <w:szCs w:val="24"/>
        </w:rPr>
        <w:t xml:space="preserve"> afskaffet endnu er beregningen af loftet foretaget med udgangspunkt i at der stadig er en aktivitetspulje. Ældre- og Sundhedsministeriet ligger ikke op til at loftet genberegnes når aktivitetspulje afskaffes ved lov. Fremadrettet forventes det også at beregningen af loftet vil ske som om der var en aktivitetspulje af tilsvarende størrelse for at sikre, at indtægter fra den kommunale medfinansiering sættes tilstrækkeligt lavt til at KMF ikke vil have effekt af et skjult aktivitetskrav. </w:t>
      </w:r>
    </w:p>
    <w:p w14:paraId="6BA8E3FF" w14:textId="43688C9E" w:rsidR="00E55D46" w:rsidRDefault="00E55D46" w:rsidP="00E55D46">
      <w:pPr>
        <w:spacing w:after="70" w:line="290" w:lineRule="exact"/>
        <w:jc w:val="both"/>
        <w:rPr>
          <w:rFonts w:cs="Arial"/>
          <w:sz w:val="24"/>
          <w:szCs w:val="24"/>
        </w:rPr>
      </w:pPr>
      <w:r w:rsidRPr="005A020A">
        <w:rPr>
          <w:rFonts w:cs="Arial"/>
          <w:sz w:val="24"/>
          <w:szCs w:val="24"/>
        </w:rPr>
        <w:t xml:space="preserve">Beregningen i </w:t>
      </w:r>
      <w:r>
        <w:rPr>
          <w:rFonts w:cs="Arial"/>
          <w:sz w:val="24"/>
          <w:szCs w:val="24"/>
        </w:rPr>
        <w:t xml:space="preserve">indtægtsloftet foregår i </w:t>
      </w:r>
      <w:r w:rsidRPr="005A020A">
        <w:rPr>
          <w:rFonts w:cs="Arial"/>
          <w:sz w:val="24"/>
          <w:szCs w:val="24"/>
        </w:rPr>
        <w:t>fem trin.</w:t>
      </w:r>
      <w:r>
        <w:rPr>
          <w:rFonts w:cs="Arial"/>
          <w:sz w:val="24"/>
          <w:szCs w:val="24"/>
        </w:rPr>
        <w:t xml:space="preserve"> </w:t>
      </w:r>
    </w:p>
    <w:p w14:paraId="493FAAEB" w14:textId="77777777" w:rsidR="00E55D46" w:rsidRDefault="00E55D46" w:rsidP="00E55D46">
      <w:pPr>
        <w:spacing w:after="70" w:line="290" w:lineRule="exact"/>
        <w:jc w:val="both"/>
        <w:rPr>
          <w:rFonts w:cs="Arial"/>
          <w:sz w:val="24"/>
          <w:szCs w:val="24"/>
        </w:rPr>
      </w:pPr>
    </w:p>
    <w:p w14:paraId="2A8CC7D3" w14:textId="71F122AF" w:rsidR="00E55D46" w:rsidRPr="005A020A" w:rsidRDefault="00E55D46" w:rsidP="00E55D46">
      <w:pPr>
        <w:pStyle w:val="Listeafsnit"/>
        <w:numPr>
          <w:ilvl w:val="0"/>
          <w:numId w:val="1"/>
        </w:numPr>
        <w:spacing w:after="70" w:line="290" w:lineRule="exact"/>
        <w:jc w:val="both"/>
        <w:rPr>
          <w:rFonts w:cs="Arial"/>
          <w:sz w:val="24"/>
          <w:szCs w:val="24"/>
        </w:rPr>
      </w:pPr>
      <w:r>
        <w:rPr>
          <w:rFonts w:cs="Arial"/>
          <w:sz w:val="24"/>
          <w:szCs w:val="24"/>
        </w:rPr>
        <w:t>E</w:t>
      </w:r>
      <w:r w:rsidRPr="005A020A">
        <w:rPr>
          <w:rFonts w:cs="Arial"/>
          <w:sz w:val="24"/>
          <w:szCs w:val="24"/>
        </w:rPr>
        <w:t>n beregning af det forventede niveau for kommunal medfinansiering i 201</w:t>
      </w:r>
      <w:r>
        <w:rPr>
          <w:rFonts w:cs="Arial"/>
          <w:sz w:val="24"/>
          <w:szCs w:val="24"/>
        </w:rPr>
        <w:t>8</w:t>
      </w:r>
      <w:r w:rsidRPr="005A020A">
        <w:rPr>
          <w:rFonts w:cs="Arial"/>
          <w:sz w:val="24"/>
          <w:szCs w:val="24"/>
        </w:rPr>
        <w:t xml:space="preserve"> under økonomiaftalens forudsætninger. </w:t>
      </w:r>
    </w:p>
    <w:p w14:paraId="75DAA3F2" w14:textId="3167754A" w:rsidR="00E55D46" w:rsidRPr="005A020A" w:rsidRDefault="00E55D46" w:rsidP="00E55D46">
      <w:pPr>
        <w:pStyle w:val="Listeafsnit"/>
        <w:numPr>
          <w:ilvl w:val="0"/>
          <w:numId w:val="1"/>
        </w:numPr>
        <w:spacing w:after="70" w:line="290" w:lineRule="exact"/>
        <w:jc w:val="both"/>
        <w:rPr>
          <w:rFonts w:cs="Arial"/>
          <w:sz w:val="24"/>
          <w:szCs w:val="24"/>
        </w:rPr>
      </w:pPr>
      <w:r>
        <w:rPr>
          <w:rFonts w:cs="Arial"/>
          <w:sz w:val="24"/>
          <w:szCs w:val="24"/>
        </w:rPr>
        <w:t>E</w:t>
      </w:r>
      <w:r w:rsidRPr="005A020A">
        <w:rPr>
          <w:rFonts w:cs="Arial"/>
          <w:sz w:val="24"/>
          <w:szCs w:val="24"/>
        </w:rPr>
        <w:t>n beregning af det forudsatte niveau for 201</w:t>
      </w:r>
      <w:r>
        <w:rPr>
          <w:rFonts w:cs="Arial"/>
          <w:sz w:val="24"/>
          <w:szCs w:val="24"/>
        </w:rPr>
        <w:t>9</w:t>
      </w:r>
      <w:r w:rsidRPr="005A020A">
        <w:rPr>
          <w:rFonts w:cs="Arial"/>
          <w:sz w:val="24"/>
          <w:szCs w:val="24"/>
        </w:rPr>
        <w:t>, som aftalt i økonomiaftalen for 201</w:t>
      </w:r>
      <w:r>
        <w:rPr>
          <w:rFonts w:cs="Arial"/>
          <w:sz w:val="24"/>
          <w:szCs w:val="24"/>
        </w:rPr>
        <w:t>9</w:t>
      </w:r>
      <w:r w:rsidRPr="005A020A">
        <w:rPr>
          <w:rFonts w:cs="Arial"/>
          <w:sz w:val="24"/>
          <w:szCs w:val="24"/>
        </w:rPr>
        <w:t xml:space="preserve">. </w:t>
      </w:r>
    </w:p>
    <w:p w14:paraId="5FD060E4" w14:textId="76B1FC67" w:rsidR="00E55D46" w:rsidRPr="005A020A" w:rsidRDefault="00E55D46" w:rsidP="00E55D46">
      <w:pPr>
        <w:pStyle w:val="Listeafsnit"/>
        <w:numPr>
          <w:ilvl w:val="0"/>
          <w:numId w:val="1"/>
        </w:numPr>
        <w:spacing w:after="70" w:line="290" w:lineRule="exact"/>
        <w:jc w:val="both"/>
        <w:rPr>
          <w:rFonts w:cs="Arial"/>
          <w:sz w:val="24"/>
          <w:szCs w:val="24"/>
        </w:rPr>
      </w:pPr>
      <w:r>
        <w:rPr>
          <w:rFonts w:cs="Arial"/>
          <w:sz w:val="24"/>
          <w:szCs w:val="24"/>
        </w:rPr>
        <w:t>D</w:t>
      </w:r>
      <w:r w:rsidRPr="005A020A">
        <w:rPr>
          <w:rFonts w:cs="Arial"/>
          <w:sz w:val="24"/>
          <w:szCs w:val="24"/>
        </w:rPr>
        <w:t xml:space="preserve">et forudsatte niveau for kommunal medfinansiering </w:t>
      </w:r>
      <w:r>
        <w:rPr>
          <w:rFonts w:cs="Arial"/>
          <w:sz w:val="24"/>
          <w:szCs w:val="24"/>
        </w:rPr>
        <w:t xml:space="preserve">korrigeres </w:t>
      </w:r>
      <w:r w:rsidRPr="005A020A">
        <w:rPr>
          <w:rFonts w:cs="Arial"/>
          <w:sz w:val="24"/>
          <w:szCs w:val="24"/>
        </w:rPr>
        <w:t>for opgaver i medfør DUT-princippet mv. med virkning i 201</w:t>
      </w:r>
      <w:r>
        <w:rPr>
          <w:rFonts w:cs="Arial"/>
          <w:sz w:val="24"/>
          <w:szCs w:val="24"/>
        </w:rPr>
        <w:t>9</w:t>
      </w:r>
      <w:r w:rsidRPr="005A020A">
        <w:rPr>
          <w:rFonts w:cs="Arial"/>
          <w:sz w:val="24"/>
          <w:szCs w:val="24"/>
        </w:rPr>
        <w:t xml:space="preserve">. </w:t>
      </w:r>
    </w:p>
    <w:p w14:paraId="5821ECE8" w14:textId="77777777" w:rsidR="00E55D46" w:rsidRPr="005A020A" w:rsidRDefault="00E55D46" w:rsidP="00E55D46">
      <w:pPr>
        <w:pStyle w:val="Listeafsnit"/>
        <w:numPr>
          <w:ilvl w:val="0"/>
          <w:numId w:val="1"/>
        </w:numPr>
        <w:spacing w:after="70" w:line="290" w:lineRule="exact"/>
        <w:jc w:val="both"/>
        <w:rPr>
          <w:rFonts w:cs="Arial"/>
          <w:sz w:val="24"/>
          <w:szCs w:val="24"/>
        </w:rPr>
      </w:pPr>
      <w:r>
        <w:rPr>
          <w:rFonts w:cs="Arial"/>
          <w:sz w:val="24"/>
          <w:szCs w:val="24"/>
        </w:rPr>
        <w:t xml:space="preserve">Niveauet korrigeres for </w:t>
      </w:r>
      <w:r w:rsidRPr="005A020A">
        <w:rPr>
          <w:rFonts w:cs="Arial"/>
          <w:sz w:val="24"/>
          <w:szCs w:val="24"/>
        </w:rPr>
        <w:t>afkobling</w:t>
      </w:r>
      <w:r>
        <w:rPr>
          <w:rFonts w:cs="Arial"/>
          <w:sz w:val="24"/>
          <w:szCs w:val="24"/>
        </w:rPr>
        <w:t>en</w:t>
      </w:r>
      <w:r w:rsidRPr="005A020A">
        <w:rPr>
          <w:rFonts w:cs="Arial"/>
          <w:sz w:val="24"/>
          <w:szCs w:val="24"/>
        </w:rPr>
        <w:t xml:space="preserve"> af KMF fra aktivitetspuljen</w:t>
      </w:r>
      <w:r>
        <w:rPr>
          <w:rFonts w:cs="Arial"/>
          <w:sz w:val="24"/>
          <w:szCs w:val="24"/>
        </w:rPr>
        <w:t xml:space="preserve"> for at undgå uhensigtsmæssige incitamenter for regionernes aktivitet.</w:t>
      </w:r>
      <w:r w:rsidRPr="005A020A">
        <w:rPr>
          <w:rFonts w:cs="Arial"/>
          <w:sz w:val="24"/>
          <w:szCs w:val="24"/>
        </w:rPr>
        <w:t xml:space="preserve"> </w:t>
      </w:r>
    </w:p>
    <w:p w14:paraId="288A7792" w14:textId="484B0544" w:rsidR="00E55D46" w:rsidRDefault="00E55D46" w:rsidP="00E55D46">
      <w:pPr>
        <w:pStyle w:val="Listeafsnit"/>
        <w:numPr>
          <w:ilvl w:val="0"/>
          <w:numId w:val="1"/>
        </w:numPr>
        <w:spacing w:after="70" w:line="290" w:lineRule="exact"/>
        <w:jc w:val="both"/>
        <w:rPr>
          <w:rFonts w:cs="Arial"/>
          <w:sz w:val="24"/>
          <w:szCs w:val="24"/>
        </w:rPr>
      </w:pPr>
      <w:r>
        <w:rPr>
          <w:rFonts w:cs="Arial"/>
          <w:sz w:val="24"/>
          <w:szCs w:val="24"/>
        </w:rPr>
        <w:t>Fordeling</w:t>
      </w:r>
      <w:r w:rsidRPr="005A020A">
        <w:rPr>
          <w:rFonts w:cs="Arial"/>
          <w:sz w:val="24"/>
          <w:szCs w:val="24"/>
        </w:rPr>
        <w:t xml:space="preserve"> </w:t>
      </w:r>
      <w:r>
        <w:rPr>
          <w:rFonts w:cs="Arial"/>
          <w:sz w:val="24"/>
          <w:szCs w:val="24"/>
        </w:rPr>
        <w:t xml:space="preserve">af </w:t>
      </w:r>
      <w:r w:rsidRPr="005A020A">
        <w:rPr>
          <w:rFonts w:cs="Arial"/>
          <w:sz w:val="24"/>
          <w:szCs w:val="24"/>
        </w:rPr>
        <w:t xml:space="preserve">det </w:t>
      </w:r>
      <w:r>
        <w:rPr>
          <w:rFonts w:cs="Arial"/>
          <w:sz w:val="24"/>
          <w:szCs w:val="24"/>
        </w:rPr>
        <w:t>samlede regionale indtægtsloft fra KMF</w:t>
      </w:r>
      <w:r w:rsidRPr="005A020A">
        <w:rPr>
          <w:rFonts w:cs="Arial"/>
          <w:sz w:val="24"/>
          <w:szCs w:val="24"/>
        </w:rPr>
        <w:t>, hvorved de forudsatte regionsspecifikke øvre grænser for kommunal medfinansiering i 201</w:t>
      </w:r>
      <w:r>
        <w:rPr>
          <w:rFonts w:cs="Arial"/>
          <w:sz w:val="24"/>
          <w:szCs w:val="24"/>
        </w:rPr>
        <w:t>9</w:t>
      </w:r>
      <w:r w:rsidRPr="005A020A">
        <w:rPr>
          <w:rFonts w:cs="Arial"/>
          <w:sz w:val="24"/>
          <w:szCs w:val="24"/>
        </w:rPr>
        <w:t xml:space="preserve"> fastlægges</w:t>
      </w:r>
    </w:p>
    <w:p w14:paraId="6319D61B" w14:textId="77777777" w:rsidR="00E55D46" w:rsidRDefault="00E55D46" w:rsidP="00E55D46">
      <w:pPr>
        <w:spacing w:after="70" w:line="290" w:lineRule="exact"/>
        <w:jc w:val="both"/>
        <w:rPr>
          <w:rFonts w:cs="Arial"/>
          <w:sz w:val="24"/>
          <w:szCs w:val="24"/>
        </w:rPr>
      </w:pPr>
    </w:p>
    <w:p w14:paraId="7137C13E" w14:textId="74AF4680" w:rsidR="00E55D46" w:rsidRDefault="00E55D46" w:rsidP="00E55D46">
      <w:pPr>
        <w:spacing w:after="70" w:line="290" w:lineRule="exact"/>
        <w:jc w:val="both"/>
        <w:rPr>
          <w:rFonts w:cs="Arial"/>
          <w:i/>
          <w:sz w:val="24"/>
          <w:szCs w:val="24"/>
        </w:rPr>
      </w:pPr>
      <w:r w:rsidRPr="005A020A">
        <w:rPr>
          <w:rFonts w:cs="Arial"/>
          <w:i/>
          <w:sz w:val="24"/>
          <w:szCs w:val="24"/>
        </w:rPr>
        <w:t>Trin 1: Beregning af det skønnede niveau for 201</w:t>
      </w:r>
      <w:r w:rsidR="00940DF8">
        <w:rPr>
          <w:rFonts w:cs="Arial"/>
          <w:i/>
          <w:sz w:val="24"/>
          <w:szCs w:val="24"/>
        </w:rPr>
        <w:t>8</w:t>
      </w:r>
    </w:p>
    <w:p w14:paraId="02FD55E6" w14:textId="5A590752" w:rsidR="00E55D46" w:rsidRDefault="00E55D46" w:rsidP="00E55D46">
      <w:pPr>
        <w:spacing w:after="70" w:line="290" w:lineRule="exact"/>
        <w:jc w:val="both"/>
        <w:rPr>
          <w:rFonts w:cs="Arial"/>
          <w:sz w:val="24"/>
          <w:szCs w:val="24"/>
        </w:rPr>
      </w:pPr>
      <w:r w:rsidRPr="005A020A">
        <w:rPr>
          <w:rFonts w:cs="Arial"/>
          <w:sz w:val="24"/>
          <w:szCs w:val="24"/>
        </w:rPr>
        <w:t>Dette trin er udgangspunktet for beregning af den ko</w:t>
      </w:r>
      <w:r>
        <w:rPr>
          <w:rFonts w:cs="Arial"/>
          <w:sz w:val="24"/>
          <w:szCs w:val="24"/>
        </w:rPr>
        <w:t>mmunale medfinansiering for 201</w:t>
      </w:r>
      <w:r w:rsidR="00940DF8">
        <w:rPr>
          <w:rFonts w:cs="Arial"/>
          <w:sz w:val="24"/>
          <w:szCs w:val="24"/>
        </w:rPr>
        <w:t>9</w:t>
      </w:r>
      <w:r w:rsidRPr="005A020A">
        <w:rPr>
          <w:rFonts w:cs="Arial"/>
          <w:sz w:val="24"/>
          <w:szCs w:val="24"/>
        </w:rPr>
        <w:t>, og tager</w:t>
      </w:r>
      <w:r>
        <w:rPr>
          <w:rFonts w:cs="Arial"/>
          <w:sz w:val="24"/>
          <w:szCs w:val="24"/>
        </w:rPr>
        <w:t xml:space="preserve"> </w:t>
      </w:r>
      <w:r w:rsidRPr="005A020A">
        <w:rPr>
          <w:rFonts w:cs="Arial"/>
          <w:sz w:val="24"/>
          <w:szCs w:val="24"/>
        </w:rPr>
        <w:t>udgangspunkt i det skønnede niveau</w:t>
      </w:r>
      <w:r>
        <w:rPr>
          <w:rFonts w:cs="Arial"/>
          <w:sz w:val="24"/>
          <w:szCs w:val="24"/>
        </w:rPr>
        <w:t xml:space="preserve"> for 201</w:t>
      </w:r>
      <w:r w:rsidR="00940DF8">
        <w:rPr>
          <w:rFonts w:cs="Arial"/>
          <w:sz w:val="24"/>
          <w:szCs w:val="24"/>
        </w:rPr>
        <w:t>8</w:t>
      </w:r>
      <w:r w:rsidRPr="005A020A">
        <w:rPr>
          <w:rFonts w:cs="Arial"/>
          <w:sz w:val="24"/>
          <w:szCs w:val="24"/>
        </w:rPr>
        <w:t>.</w:t>
      </w:r>
    </w:p>
    <w:p w14:paraId="4BD4FB19" w14:textId="77777777" w:rsidR="00E55D46" w:rsidRPr="005A020A" w:rsidRDefault="00E55D46" w:rsidP="00E55D46">
      <w:pPr>
        <w:spacing w:after="70" w:line="290" w:lineRule="exact"/>
        <w:jc w:val="both"/>
        <w:rPr>
          <w:rFonts w:cs="Arial"/>
          <w:sz w:val="24"/>
          <w:szCs w:val="24"/>
        </w:rPr>
      </w:pPr>
      <w:r w:rsidRPr="005A020A">
        <w:rPr>
          <w:rFonts w:cs="Arial"/>
          <w:sz w:val="24"/>
          <w:szCs w:val="24"/>
        </w:rPr>
        <w:lastRenderedPageBreak/>
        <w:t>Skønnet består af:</w:t>
      </w:r>
    </w:p>
    <w:p w14:paraId="44B1BDCF" w14:textId="210978E5" w:rsidR="00E55D46" w:rsidRPr="005A020A" w:rsidRDefault="00E55D46" w:rsidP="00E55D46">
      <w:pPr>
        <w:pStyle w:val="Listeafsnit"/>
        <w:numPr>
          <w:ilvl w:val="0"/>
          <w:numId w:val="2"/>
        </w:numPr>
        <w:spacing w:after="70" w:line="290" w:lineRule="exact"/>
        <w:jc w:val="both"/>
        <w:rPr>
          <w:rFonts w:cs="Arial"/>
          <w:sz w:val="24"/>
          <w:szCs w:val="24"/>
        </w:rPr>
      </w:pPr>
      <w:r w:rsidRPr="005A020A">
        <w:rPr>
          <w:rFonts w:cs="Arial"/>
          <w:sz w:val="24"/>
          <w:szCs w:val="24"/>
        </w:rPr>
        <w:t>En opgørelse af kommunal medfinansiering i 201</w:t>
      </w:r>
      <w:r w:rsidR="00940DF8">
        <w:rPr>
          <w:rFonts w:cs="Arial"/>
          <w:sz w:val="24"/>
          <w:szCs w:val="24"/>
        </w:rPr>
        <w:t>7</w:t>
      </w:r>
      <w:r w:rsidRPr="005A020A">
        <w:rPr>
          <w:rFonts w:cs="Arial"/>
          <w:sz w:val="24"/>
          <w:szCs w:val="24"/>
        </w:rPr>
        <w:t xml:space="preserve"> i takstsystem 201</w:t>
      </w:r>
      <w:r w:rsidR="00940DF8">
        <w:rPr>
          <w:rFonts w:cs="Arial"/>
          <w:sz w:val="24"/>
          <w:szCs w:val="24"/>
        </w:rPr>
        <w:t>9</w:t>
      </w:r>
      <w:r w:rsidRPr="005A020A">
        <w:rPr>
          <w:rFonts w:cs="Arial"/>
          <w:sz w:val="24"/>
          <w:szCs w:val="24"/>
        </w:rPr>
        <w:t>.</w:t>
      </w:r>
    </w:p>
    <w:p w14:paraId="71CB82DE" w14:textId="3B3A5A39" w:rsidR="00E55D46" w:rsidRPr="005A020A" w:rsidRDefault="00E55D46" w:rsidP="00E55D46">
      <w:pPr>
        <w:pStyle w:val="Listeafsnit"/>
        <w:numPr>
          <w:ilvl w:val="0"/>
          <w:numId w:val="2"/>
        </w:numPr>
        <w:spacing w:after="70" w:line="290" w:lineRule="exact"/>
        <w:jc w:val="both"/>
        <w:rPr>
          <w:rFonts w:cs="Arial"/>
          <w:sz w:val="24"/>
          <w:szCs w:val="24"/>
        </w:rPr>
      </w:pPr>
      <w:r w:rsidRPr="005A020A">
        <w:rPr>
          <w:rFonts w:cs="Arial"/>
          <w:sz w:val="24"/>
          <w:szCs w:val="24"/>
        </w:rPr>
        <w:t>Tillagt aktivitetsforud</w:t>
      </w:r>
      <w:r>
        <w:rPr>
          <w:rFonts w:cs="Arial"/>
          <w:sz w:val="24"/>
          <w:szCs w:val="24"/>
        </w:rPr>
        <w:t>sætninger fra 201</w:t>
      </w:r>
      <w:r w:rsidR="00940DF8">
        <w:rPr>
          <w:rFonts w:cs="Arial"/>
          <w:sz w:val="24"/>
          <w:szCs w:val="24"/>
        </w:rPr>
        <w:t>8</w:t>
      </w:r>
      <w:r w:rsidRPr="005A020A">
        <w:rPr>
          <w:rFonts w:cs="Arial"/>
          <w:sz w:val="24"/>
          <w:szCs w:val="24"/>
        </w:rPr>
        <w:t>-aftalen korrigeret for ændringer i aktivitetsforudsætningerne, jf. økonomiaftalen for 201</w:t>
      </w:r>
      <w:r w:rsidR="00940DF8">
        <w:rPr>
          <w:rFonts w:cs="Arial"/>
          <w:sz w:val="24"/>
          <w:szCs w:val="24"/>
        </w:rPr>
        <w:t>9</w:t>
      </w:r>
      <w:r w:rsidRPr="005A020A">
        <w:rPr>
          <w:rFonts w:cs="Arial"/>
          <w:sz w:val="24"/>
          <w:szCs w:val="24"/>
        </w:rPr>
        <w:t>.</w:t>
      </w:r>
    </w:p>
    <w:p w14:paraId="2768623B" w14:textId="77777777" w:rsidR="00E55D46" w:rsidRDefault="00E55D46" w:rsidP="00E55D46">
      <w:pPr>
        <w:spacing w:after="70" w:line="290" w:lineRule="exact"/>
        <w:jc w:val="both"/>
        <w:rPr>
          <w:rFonts w:cs="Arial"/>
          <w:sz w:val="24"/>
          <w:szCs w:val="24"/>
        </w:rPr>
      </w:pPr>
    </w:p>
    <w:p w14:paraId="6A8D3458" w14:textId="3D128B60" w:rsidR="00E55D46" w:rsidRPr="005A020A" w:rsidRDefault="00E55D46" w:rsidP="00E55D46">
      <w:pPr>
        <w:spacing w:after="70" w:line="290" w:lineRule="exact"/>
        <w:jc w:val="both"/>
        <w:rPr>
          <w:rFonts w:cs="Arial"/>
          <w:sz w:val="24"/>
          <w:szCs w:val="24"/>
        </w:rPr>
      </w:pPr>
      <w:r w:rsidRPr="005A020A">
        <w:rPr>
          <w:rFonts w:cs="Arial"/>
          <w:sz w:val="24"/>
          <w:szCs w:val="24"/>
        </w:rPr>
        <w:t>Ad 1) Den realiserede kommunale medfinansiering i 201</w:t>
      </w:r>
      <w:r w:rsidR="00940DF8">
        <w:rPr>
          <w:rFonts w:cs="Arial"/>
          <w:sz w:val="24"/>
          <w:szCs w:val="24"/>
        </w:rPr>
        <w:t>7</w:t>
      </w:r>
      <w:r w:rsidRPr="005A020A">
        <w:rPr>
          <w:rFonts w:cs="Arial"/>
          <w:sz w:val="24"/>
          <w:szCs w:val="24"/>
        </w:rPr>
        <w:t xml:space="preserve"> i 1</w:t>
      </w:r>
      <w:r w:rsidR="00940DF8">
        <w:rPr>
          <w:rFonts w:cs="Arial"/>
          <w:sz w:val="24"/>
          <w:szCs w:val="24"/>
        </w:rPr>
        <w:t>9</w:t>
      </w:r>
      <w:r w:rsidRPr="005A020A">
        <w:rPr>
          <w:rFonts w:cs="Arial"/>
          <w:sz w:val="24"/>
          <w:szCs w:val="24"/>
        </w:rPr>
        <w:t xml:space="preserve">-takster fremgår </w:t>
      </w:r>
      <w:r>
        <w:rPr>
          <w:rFonts w:cs="Arial"/>
          <w:sz w:val="24"/>
          <w:szCs w:val="24"/>
        </w:rPr>
        <w:t>a</w:t>
      </w:r>
      <w:r w:rsidRPr="005A020A">
        <w:rPr>
          <w:rFonts w:cs="Arial"/>
          <w:sz w:val="24"/>
          <w:szCs w:val="24"/>
        </w:rPr>
        <w:t xml:space="preserve">f </w:t>
      </w:r>
      <w:r>
        <w:rPr>
          <w:rFonts w:cs="Arial"/>
          <w:sz w:val="24"/>
          <w:szCs w:val="24"/>
        </w:rPr>
        <w:t xml:space="preserve">første række i </w:t>
      </w:r>
      <w:r w:rsidRPr="005A020A">
        <w:rPr>
          <w:rFonts w:cs="Arial"/>
          <w:sz w:val="24"/>
          <w:szCs w:val="24"/>
        </w:rPr>
        <w:t>tabel 1. Dermed</w:t>
      </w:r>
      <w:r>
        <w:rPr>
          <w:rFonts w:cs="Arial"/>
          <w:sz w:val="24"/>
          <w:szCs w:val="24"/>
        </w:rPr>
        <w:t xml:space="preserve"> </w:t>
      </w:r>
      <w:r w:rsidRPr="005A020A">
        <w:rPr>
          <w:rFonts w:cs="Arial"/>
          <w:sz w:val="24"/>
          <w:szCs w:val="24"/>
        </w:rPr>
        <w:t>bliver det forudsatte udgangspunkt for den kommunale medfinansiering 2</w:t>
      </w:r>
      <w:r w:rsidR="00F94EC8">
        <w:rPr>
          <w:rFonts w:cs="Arial"/>
          <w:sz w:val="24"/>
          <w:szCs w:val="24"/>
        </w:rPr>
        <w:t>2</w:t>
      </w:r>
      <w:r w:rsidRPr="005A020A">
        <w:rPr>
          <w:rFonts w:cs="Arial"/>
          <w:sz w:val="24"/>
          <w:szCs w:val="24"/>
        </w:rPr>
        <w:t>.</w:t>
      </w:r>
      <w:r w:rsidR="00F94EC8">
        <w:rPr>
          <w:rFonts w:cs="Arial"/>
          <w:sz w:val="24"/>
          <w:szCs w:val="24"/>
        </w:rPr>
        <w:t>130</w:t>
      </w:r>
      <w:r w:rsidRPr="005A020A">
        <w:rPr>
          <w:rFonts w:cs="Arial"/>
          <w:sz w:val="24"/>
          <w:szCs w:val="24"/>
        </w:rPr>
        <w:t>,</w:t>
      </w:r>
      <w:r w:rsidR="00F94EC8">
        <w:rPr>
          <w:rFonts w:cs="Arial"/>
          <w:sz w:val="24"/>
          <w:szCs w:val="24"/>
        </w:rPr>
        <w:t>3</w:t>
      </w:r>
      <w:r w:rsidRPr="005A020A">
        <w:rPr>
          <w:rFonts w:cs="Arial"/>
          <w:sz w:val="24"/>
          <w:szCs w:val="24"/>
        </w:rPr>
        <w:t xml:space="preserve"> millioner kroner</w:t>
      </w:r>
      <w:r>
        <w:rPr>
          <w:rFonts w:cs="Arial"/>
          <w:sz w:val="24"/>
          <w:szCs w:val="24"/>
        </w:rPr>
        <w:t xml:space="preserve"> </w:t>
      </w:r>
      <w:r w:rsidRPr="005A020A">
        <w:rPr>
          <w:rFonts w:cs="Arial"/>
          <w:sz w:val="24"/>
          <w:szCs w:val="24"/>
        </w:rPr>
        <w:t>(1</w:t>
      </w:r>
      <w:r w:rsidR="00F94EC8">
        <w:rPr>
          <w:rFonts w:cs="Arial"/>
          <w:sz w:val="24"/>
          <w:szCs w:val="24"/>
        </w:rPr>
        <w:t>9</w:t>
      </w:r>
      <w:r w:rsidRPr="005A020A">
        <w:rPr>
          <w:rFonts w:cs="Arial"/>
          <w:sz w:val="24"/>
          <w:szCs w:val="24"/>
        </w:rPr>
        <w:t>-pl).</w:t>
      </w:r>
    </w:p>
    <w:p w14:paraId="461DF5AD" w14:textId="77777777" w:rsidR="00E55D46" w:rsidRDefault="00E55D46" w:rsidP="00E55D46">
      <w:pPr>
        <w:spacing w:after="70" w:line="290" w:lineRule="exact"/>
        <w:jc w:val="both"/>
        <w:rPr>
          <w:rFonts w:cs="Arial"/>
          <w:sz w:val="24"/>
          <w:szCs w:val="24"/>
        </w:rPr>
      </w:pPr>
    </w:p>
    <w:p w14:paraId="0666C24C" w14:textId="55AD2BD4" w:rsidR="00E55D46" w:rsidRDefault="00E55D46" w:rsidP="00E55D46">
      <w:pPr>
        <w:spacing w:after="70" w:line="290" w:lineRule="exact"/>
        <w:jc w:val="both"/>
        <w:rPr>
          <w:rFonts w:cs="Arial"/>
          <w:sz w:val="24"/>
          <w:szCs w:val="24"/>
        </w:rPr>
      </w:pPr>
      <w:r w:rsidRPr="005A020A">
        <w:rPr>
          <w:rFonts w:cs="Arial"/>
          <w:sz w:val="24"/>
          <w:szCs w:val="24"/>
        </w:rPr>
        <w:t>Ad 2) Der skal endvidere korrigeres for konsekvensændringer af aktivitetsforudsætningerne for</w:t>
      </w:r>
      <w:r>
        <w:rPr>
          <w:rFonts w:cs="Arial"/>
          <w:sz w:val="24"/>
          <w:szCs w:val="24"/>
        </w:rPr>
        <w:t xml:space="preserve"> 201</w:t>
      </w:r>
      <w:r w:rsidR="003A59BB">
        <w:rPr>
          <w:rFonts w:cs="Arial"/>
          <w:sz w:val="24"/>
          <w:szCs w:val="24"/>
        </w:rPr>
        <w:t>8</w:t>
      </w:r>
      <w:r w:rsidRPr="005A020A">
        <w:rPr>
          <w:rFonts w:cs="Arial"/>
          <w:sz w:val="24"/>
          <w:szCs w:val="24"/>
        </w:rPr>
        <w:t xml:space="preserve"> i økonomiaftalen for 201</w:t>
      </w:r>
      <w:r w:rsidR="003A59BB">
        <w:rPr>
          <w:rFonts w:cs="Arial"/>
          <w:sz w:val="24"/>
          <w:szCs w:val="24"/>
        </w:rPr>
        <w:t>9</w:t>
      </w:r>
      <w:r w:rsidRPr="005A020A">
        <w:rPr>
          <w:rFonts w:cs="Arial"/>
          <w:sz w:val="24"/>
          <w:szCs w:val="24"/>
        </w:rPr>
        <w:t xml:space="preserve">. </w:t>
      </w:r>
    </w:p>
    <w:p w14:paraId="26767DEF" w14:textId="03C830D1" w:rsidR="00E55D46" w:rsidRDefault="003A59BB" w:rsidP="00E55D46">
      <w:pPr>
        <w:spacing w:after="70" w:line="290" w:lineRule="exact"/>
        <w:jc w:val="both"/>
        <w:rPr>
          <w:rFonts w:cs="Arial"/>
          <w:sz w:val="24"/>
          <w:szCs w:val="24"/>
        </w:rPr>
      </w:pPr>
      <w:r>
        <w:rPr>
          <w:rFonts w:cs="Arial"/>
          <w:sz w:val="24"/>
          <w:szCs w:val="24"/>
        </w:rPr>
        <w:t>Til at starte med</w:t>
      </w:r>
      <w:r w:rsidR="00E55D46" w:rsidRPr="005A020A">
        <w:rPr>
          <w:rFonts w:cs="Arial"/>
          <w:sz w:val="24"/>
          <w:szCs w:val="24"/>
        </w:rPr>
        <w:t xml:space="preserve"> korrigeres for skæve DUT-sager, som fra 201</w:t>
      </w:r>
      <w:r w:rsidR="00E55D46">
        <w:rPr>
          <w:rFonts w:cs="Arial"/>
          <w:sz w:val="24"/>
          <w:szCs w:val="24"/>
        </w:rPr>
        <w:t>6</w:t>
      </w:r>
      <w:r w:rsidR="00E55D46" w:rsidRPr="005A020A">
        <w:rPr>
          <w:rFonts w:cs="Arial"/>
          <w:sz w:val="24"/>
          <w:szCs w:val="24"/>
        </w:rPr>
        <w:t xml:space="preserve"> til 201</w:t>
      </w:r>
      <w:r w:rsidR="00E55D46">
        <w:rPr>
          <w:rFonts w:cs="Arial"/>
          <w:sz w:val="24"/>
          <w:szCs w:val="24"/>
        </w:rPr>
        <w:t>8</w:t>
      </w:r>
      <w:r w:rsidR="00E55D46" w:rsidRPr="005A020A">
        <w:rPr>
          <w:rFonts w:cs="Arial"/>
          <w:sz w:val="24"/>
          <w:szCs w:val="24"/>
        </w:rPr>
        <w:t xml:space="preserve"> udgør </w:t>
      </w:r>
      <w:r>
        <w:rPr>
          <w:rFonts w:cs="Arial"/>
          <w:sz w:val="24"/>
          <w:szCs w:val="24"/>
        </w:rPr>
        <w:t>18</w:t>
      </w:r>
      <w:r w:rsidR="00E55D46">
        <w:rPr>
          <w:rFonts w:cs="Arial"/>
          <w:sz w:val="24"/>
          <w:szCs w:val="24"/>
        </w:rPr>
        <w:t xml:space="preserve">,7 </w:t>
      </w:r>
      <w:r w:rsidR="00E55D46" w:rsidRPr="005A020A">
        <w:rPr>
          <w:rFonts w:cs="Arial"/>
          <w:sz w:val="24"/>
          <w:szCs w:val="24"/>
        </w:rPr>
        <w:t>millioner kroner samt for</w:t>
      </w:r>
      <w:r w:rsidR="00E55D46">
        <w:rPr>
          <w:rFonts w:cs="Arial"/>
          <w:sz w:val="24"/>
          <w:szCs w:val="24"/>
        </w:rPr>
        <w:t xml:space="preserve"> </w:t>
      </w:r>
      <w:r w:rsidR="00E55D46" w:rsidRPr="005A020A">
        <w:rPr>
          <w:rFonts w:cs="Arial"/>
          <w:sz w:val="24"/>
          <w:szCs w:val="24"/>
        </w:rPr>
        <w:t>skæve profiler for ansøgningspuljer og andre reguleringer</w:t>
      </w:r>
      <w:r w:rsidR="00E55D46">
        <w:rPr>
          <w:rFonts w:cs="Arial"/>
          <w:sz w:val="24"/>
          <w:szCs w:val="24"/>
        </w:rPr>
        <w:t xml:space="preserve"> som udgør </w:t>
      </w:r>
      <w:r>
        <w:rPr>
          <w:rFonts w:cs="Arial"/>
          <w:sz w:val="24"/>
          <w:szCs w:val="24"/>
        </w:rPr>
        <w:t>73,8</w:t>
      </w:r>
      <w:r w:rsidR="00E55D46">
        <w:rPr>
          <w:rFonts w:cs="Arial"/>
          <w:sz w:val="24"/>
          <w:szCs w:val="24"/>
        </w:rPr>
        <w:t xml:space="preserve"> millioner kroner. </w:t>
      </w:r>
    </w:p>
    <w:p w14:paraId="7746556C" w14:textId="77777777" w:rsidR="003A59BB" w:rsidRDefault="003A59BB" w:rsidP="00E55D46">
      <w:pPr>
        <w:spacing w:after="70" w:line="290" w:lineRule="exact"/>
        <w:jc w:val="both"/>
        <w:rPr>
          <w:rFonts w:cs="Arial"/>
          <w:sz w:val="24"/>
          <w:szCs w:val="24"/>
        </w:rPr>
      </w:pPr>
      <w:r>
        <w:rPr>
          <w:rFonts w:cs="Arial"/>
          <w:sz w:val="24"/>
          <w:szCs w:val="24"/>
        </w:rPr>
        <w:t xml:space="preserve">Dernæst tillægges først effekten på KMF af den forudsatte aktivitetsvækst i ØA som udgøres af produktivitetskravet og effektiviseringsgevinster fra kvalitetsfondsbyggerierne – i alt 471,5 mio. kr. </w:t>
      </w:r>
    </w:p>
    <w:p w14:paraId="2ACA1371" w14:textId="2570361F" w:rsidR="00E55D46" w:rsidRDefault="003A59BB" w:rsidP="00E55D46">
      <w:pPr>
        <w:spacing w:after="70" w:line="290" w:lineRule="exact"/>
        <w:jc w:val="both"/>
        <w:rPr>
          <w:rFonts w:cs="Arial"/>
          <w:sz w:val="24"/>
          <w:szCs w:val="24"/>
        </w:rPr>
      </w:pPr>
      <w:r>
        <w:rPr>
          <w:rFonts w:cs="Arial"/>
          <w:sz w:val="24"/>
          <w:szCs w:val="24"/>
        </w:rPr>
        <w:t>Endelig korrigeres for ændringer til den forudsatte aktivitetsvækst i ØA18. Her korrigeres for suspensionen af produktivitetskravet, så KMF-niveau sænkes med 398,1 mio. kr.</w:t>
      </w:r>
    </w:p>
    <w:p w14:paraId="5CD916F5" w14:textId="14333C5C" w:rsidR="00616075" w:rsidRDefault="00616075" w:rsidP="00E55D46">
      <w:pPr>
        <w:spacing w:after="70" w:line="290" w:lineRule="exact"/>
        <w:jc w:val="both"/>
        <w:rPr>
          <w:rFonts w:cs="Arial"/>
          <w:sz w:val="24"/>
          <w:szCs w:val="24"/>
        </w:rPr>
      </w:pPr>
      <w:r>
        <w:rPr>
          <w:rFonts w:cs="Arial"/>
          <w:sz w:val="24"/>
          <w:szCs w:val="24"/>
        </w:rPr>
        <w:t>Derved nås et niveau for KMF i 2018 på i alt 21.259,8 mia. kr.</w:t>
      </w:r>
    </w:p>
    <w:p w14:paraId="15BDCA5F" w14:textId="77777777" w:rsidR="003A59BB" w:rsidRPr="005A020A" w:rsidRDefault="003A59BB" w:rsidP="00E55D46">
      <w:pPr>
        <w:spacing w:after="70" w:line="290" w:lineRule="exact"/>
        <w:jc w:val="both"/>
        <w:rPr>
          <w:rFonts w:cs="Arial"/>
          <w:sz w:val="24"/>
          <w:szCs w:val="24"/>
        </w:rPr>
      </w:pPr>
    </w:p>
    <w:p w14:paraId="255892D2" w14:textId="78BFE7D2" w:rsidR="00E55D46" w:rsidRPr="00F54478" w:rsidRDefault="00E55D46" w:rsidP="00E55D46">
      <w:pPr>
        <w:spacing w:after="70" w:line="290" w:lineRule="exact"/>
        <w:jc w:val="both"/>
        <w:rPr>
          <w:rFonts w:cs="Arial"/>
          <w:b/>
          <w:i/>
          <w:sz w:val="20"/>
          <w:szCs w:val="24"/>
        </w:rPr>
      </w:pPr>
      <w:r w:rsidRPr="00F54478">
        <w:rPr>
          <w:rFonts w:cs="Arial"/>
          <w:b/>
          <w:i/>
          <w:sz w:val="20"/>
          <w:szCs w:val="24"/>
        </w:rPr>
        <w:t>Tabel 1: KMF i basisbalancen 201</w:t>
      </w:r>
      <w:r w:rsidR="003A59BB">
        <w:rPr>
          <w:rFonts w:cs="Arial"/>
          <w:b/>
          <w:i/>
          <w:sz w:val="20"/>
          <w:szCs w:val="24"/>
        </w:rPr>
        <w:t>9</w:t>
      </w:r>
      <w:r w:rsidRPr="00F54478">
        <w:rPr>
          <w:rFonts w:cs="Arial"/>
          <w:b/>
          <w:i/>
          <w:sz w:val="20"/>
          <w:szCs w:val="24"/>
        </w:rPr>
        <w:t>, mio.kr. 1</w:t>
      </w:r>
      <w:r w:rsidR="003A59BB">
        <w:rPr>
          <w:rFonts w:cs="Arial"/>
          <w:b/>
          <w:i/>
          <w:sz w:val="20"/>
          <w:szCs w:val="24"/>
        </w:rPr>
        <w:t>9</w:t>
      </w:r>
      <w:r w:rsidRPr="00F54478">
        <w:rPr>
          <w:rFonts w:cs="Arial"/>
          <w:b/>
          <w:i/>
          <w:sz w:val="20"/>
          <w:szCs w:val="24"/>
        </w:rPr>
        <w:t>-pl</w:t>
      </w:r>
    </w:p>
    <w:tbl>
      <w:tblPr>
        <w:tblStyle w:val="Tabel-Gitter"/>
        <w:tblW w:w="0" w:type="auto"/>
        <w:tblLook w:val="04A0" w:firstRow="1" w:lastRow="0" w:firstColumn="1" w:lastColumn="0" w:noHBand="0" w:noVBand="1"/>
      </w:tblPr>
      <w:tblGrid>
        <w:gridCol w:w="5382"/>
        <w:gridCol w:w="2261"/>
      </w:tblGrid>
      <w:tr w:rsidR="00E55D46" w:rsidRPr="00F54478" w14:paraId="03953C62" w14:textId="77777777" w:rsidTr="00121878">
        <w:trPr>
          <w:trHeight w:val="255"/>
        </w:trPr>
        <w:tc>
          <w:tcPr>
            <w:tcW w:w="5382" w:type="dxa"/>
            <w:noWrap/>
            <w:hideMark/>
          </w:tcPr>
          <w:p w14:paraId="520541AD" w14:textId="1DFC4120" w:rsidR="00E55D46" w:rsidRPr="00F54478" w:rsidRDefault="00E55D46" w:rsidP="00121878">
            <w:pPr>
              <w:spacing w:after="70" w:line="290" w:lineRule="exact"/>
              <w:jc w:val="both"/>
              <w:rPr>
                <w:rFonts w:cs="Arial"/>
                <w:b/>
                <w:sz w:val="20"/>
                <w:szCs w:val="24"/>
              </w:rPr>
            </w:pPr>
            <w:r w:rsidRPr="00F54478">
              <w:rPr>
                <w:rFonts w:cs="Arial"/>
                <w:b/>
                <w:sz w:val="20"/>
                <w:szCs w:val="24"/>
              </w:rPr>
              <w:t>KMF 201</w:t>
            </w:r>
            <w:r w:rsidR="00A83D3D">
              <w:rPr>
                <w:rFonts w:cs="Arial"/>
                <w:b/>
                <w:sz w:val="20"/>
                <w:szCs w:val="24"/>
              </w:rPr>
              <w:t>7</w:t>
            </w:r>
            <w:r w:rsidRPr="00F54478">
              <w:rPr>
                <w:rFonts w:cs="Arial"/>
                <w:b/>
                <w:sz w:val="20"/>
                <w:szCs w:val="24"/>
              </w:rPr>
              <w:t>-aktivitet i 201</w:t>
            </w:r>
            <w:r w:rsidR="00A83D3D">
              <w:rPr>
                <w:rFonts w:cs="Arial"/>
                <w:b/>
                <w:sz w:val="20"/>
                <w:szCs w:val="24"/>
              </w:rPr>
              <w:t>9</w:t>
            </w:r>
            <w:r w:rsidRPr="00F54478">
              <w:rPr>
                <w:rFonts w:cs="Arial"/>
                <w:b/>
                <w:sz w:val="20"/>
                <w:szCs w:val="24"/>
              </w:rPr>
              <w:t xml:space="preserve"> takster (SDS)</w:t>
            </w:r>
          </w:p>
        </w:tc>
        <w:tc>
          <w:tcPr>
            <w:tcW w:w="2261" w:type="dxa"/>
            <w:noWrap/>
            <w:hideMark/>
          </w:tcPr>
          <w:p w14:paraId="2EB57D50" w14:textId="4CC51098" w:rsidR="00E55D46" w:rsidRPr="00F54478" w:rsidRDefault="00E55D46" w:rsidP="00121878">
            <w:pPr>
              <w:spacing w:after="70" w:line="290" w:lineRule="exact"/>
              <w:jc w:val="right"/>
              <w:rPr>
                <w:rFonts w:cs="Arial"/>
                <w:b/>
                <w:sz w:val="20"/>
                <w:szCs w:val="24"/>
              </w:rPr>
            </w:pPr>
            <w:r w:rsidRPr="00F54478">
              <w:rPr>
                <w:rFonts w:cs="Arial"/>
                <w:b/>
                <w:sz w:val="20"/>
                <w:szCs w:val="24"/>
              </w:rPr>
              <w:t>2</w:t>
            </w:r>
            <w:r w:rsidR="00F94EC8">
              <w:rPr>
                <w:rFonts w:cs="Arial"/>
                <w:b/>
                <w:sz w:val="20"/>
                <w:szCs w:val="24"/>
              </w:rPr>
              <w:t>2</w:t>
            </w:r>
            <w:r w:rsidRPr="00F54478">
              <w:rPr>
                <w:rFonts w:cs="Arial"/>
                <w:b/>
                <w:sz w:val="20"/>
                <w:szCs w:val="24"/>
              </w:rPr>
              <w:t>.</w:t>
            </w:r>
            <w:r w:rsidR="00F94EC8">
              <w:rPr>
                <w:rFonts w:cs="Arial"/>
                <w:b/>
                <w:sz w:val="20"/>
                <w:szCs w:val="24"/>
              </w:rPr>
              <w:t>130</w:t>
            </w:r>
            <w:r w:rsidRPr="00F54478">
              <w:rPr>
                <w:rFonts w:cs="Arial"/>
                <w:b/>
                <w:sz w:val="20"/>
                <w:szCs w:val="24"/>
              </w:rPr>
              <w:t>,</w:t>
            </w:r>
            <w:r w:rsidR="00F94EC8">
              <w:rPr>
                <w:rFonts w:cs="Arial"/>
                <w:b/>
                <w:sz w:val="20"/>
                <w:szCs w:val="24"/>
              </w:rPr>
              <w:t>3</w:t>
            </w:r>
          </w:p>
        </w:tc>
      </w:tr>
      <w:tr w:rsidR="00E55D46" w:rsidRPr="00F54478" w14:paraId="66663994" w14:textId="77777777" w:rsidTr="00121878">
        <w:trPr>
          <w:trHeight w:val="255"/>
        </w:trPr>
        <w:tc>
          <w:tcPr>
            <w:tcW w:w="5382" w:type="dxa"/>
            <w:noWrap/>
            <w:hideMark/>
          </w:tcPr>
          <w:p w14:paraId="0F3A38AC" w14:textId="577ED41C" w:rsidR="00E55D46" w:rsidRPr="00F54478" w:rsidRDefault="00E55D46" w:rsidP="00121878">
            <w:pPr>
              <w:spacing w:after="70" w:line="290" w:lineRule="exact"/>
              <w:jc w:val="both"/>
              <w:rPr>
                <w:rFonts w:cs="Arial"/>
                <w:i/>
                <w:iCs/>
                <w:sz w:val="20"/>
                <w:szCs w:val="24"/>
              </w:rPr>
            </w:pPr>
            <w:r w:rsidRPr="00F54478">
              <w:rPr>
                <w:rFonts w:cs="Arial"/>
                <w:i/>
                <w:iCs/>
                <w:sz w:val="20"/>
                <w:szCs w:val="24"/>
              </w:rPr>
              <w:t>Skæve profil ansøgningspuljer-  201</w:t>
            </w:r>
            <w:r w:rsidR="00F94EC8">
              <w:rPr>
                <w:rFonts w:cs="Arial"/>
                <w:i/>
                <w:iCs/>
                <w:sz w:val="20"/>
                <w:szCs w:val="24"/>
              </w:rPr>
              <w:t>7</w:t>
            </w:r>
            <w:r w:rsidRPr="00F54478">
              <w:rPr>
                <w:rFonts w:cs="Arial"/>
                <w:i/>
                <w:iCs/>
                <w:sz w:val="20"/>
                <w:szCs w:val="24"/>
              </w:rPr>
              <w:t xml:space="preserve"> -&gt; 201</w:t>
            </w:r>
            <w:r w:rsidR="00F94EC8">
              <w:rPr>
                <w:rFonts w:cs="Arial"/>
                <w:i/>
                <w:iCs/>
                <w:sz w:val="20"/>
                <w:szCs w:val="24"/>
              </w:rPr>
              <w:t>9</w:t>
            </w:r>
            <w:r w:rsidRPr="00F54478">
              <w:rPr>
                <w:rFonts w:cs="Arial"/>
                <w:i/>
                <w:iCs/>
                <w:sz w:val="20"/>
                <w:szCs w:val="24"/>
              </w:rPr>
              <w:t xml:space="preserve"> </w:t>
            </w:r>
          </w:p>
        </w:tc>
        <w:tc>
          <w:tcPr>
            <w:tcW w:w="2261" w:type="dxa"/>
            <w:noWrap/>
            <w:hideMark/>
          </w:tcPr>
          <w:p w14:paraId="479CD362" w14:textId="77777777" w:rsidR="00E55D46" w:rsidRPr="00F54478" w:rsidRDefault="00E55D46" w:rsidP="00121878">
            <w:pPr>
              <w:spacing w:after="70" w:line="290" w:lineRule="exact"/>
              <w:jc w:val="right"/>
              <w:rPr>
                <w:rFonts w:cs="Arial"/>
                <w:i/>
                <w:iCs/>
                <w:sz w:val="20"/>
                <w:szCs w:val="24"/>
              </w:rPr>
            </w:pPr>
            <w:r w:rsidRPr="00F54478">
              <w:rPr>
                <w:rFonts w:cs="Arial"/>
                <w:i/>
                <w:iCs/>
                <w:sz w:val="20"/>
                <w:szCs w:val="24"/>
              </w:rPr>
              <w:t>0,0</w:t>
            </w:r>
          </w:p>
        </w:tc>
      </w:tr>
      <w:tr w:rsidR="00E55D46" w:rsidRPr="00F54478" w14:paraId="7785AE9E" w14:textId="77777777" w:rsidTr="00121878">
        <w:trPr>
          <w:trHeight w:val="255"/>
        </w:trPr>
        <w:tc>
          <w:tcPr>
            <w:tcW w:w="5382" w:type="dxa"/>
            <w:noWrap/>
            <w:hideMark/>
          </w:tcPr>
          <w:p w14:paraId="7ABBE0F1" w14:textId="366DBC1F" w:rsidR="00E55D46" w:rsidRPr="00F54478" w:rsidRDefault="00E55D46" w:rsidP="00121878">
            <w:pPr>
              <w:spacing w:after="70" w:line="290" w:lineRule="exact"/>
              <w:jc w:val="both"/>
              <w:rPr>
                <w:rFonts w:cs="Arial"/>
                <w:i/>
                <w:iCs/>
                <w:sz w:val="20"/>
                <w:szCs w:val="24"/>
              </w:rPr>
            </w:pPr>
            <w:r w:rsidRPr="00F54478">
              <w:rPr>
                <w:rFonts w:cs="Arial"/>
                <w:i/>
                <w:iCs/>
                <w:sz w:val="20"/>
                <w:szCs w:val="24"/>
              </w:rPr>
              <w:t>Skæve profi</w:t>
            </w:r>
            <w:r w:rsidR="00F94EC8">
              <w:rPr>
                <w:rFonts w:cs="Arial"/>
                <w:i/>
                <w:iCs/>
                <w:sz w:val="20"/>
                <w:szCs w:val="24"/>
              </w:rPr>
              <w:t>l</w:t>
            </w:r>
            <w:r w:rsidRPr="00F54478">
              <w:rPr>
                <w:rFonts w:cs="Arial"/>
                <w:i/>
                <w:iCs/>
                <w:sz w:val="20"/>
                <w:szCs w:val="24"/>
              </w:rPr>
              <w:t xml:space="preserve"> andre reguleringer -  201</w:t>
            </w:r>
            <w:r w:rsidR="00F94EC8">
              <w:rPr>
                <w:rFonts w:cs="Arial"/>
                <w:i/>
                <w:iCs/>
                <w:sz w:val="20"/>
                <w:szCs w:val="24"/>
              </w:rPr>
              <w:t>7</w:t>
            </w:r>
            <w:r w:rsidRPr="00F54478">
              <w:rPr>
                <w:rFonts w:cs="Arial"/>
                <w:i/>
                <w:iCs/>
                <w:sz w:val="20"/>
                <w:szCs w:val="24"/>
              </w:rPr>
              <w:t xml:space="preserve"> -&gt; 201</w:t>
            </w:r>
            <w:r w:rsidR="00F94EC8">
              <w:rPr>
                <w:rFonts w:cs="Arial"/>
                <w:i/>
                <w:iCs/>
                <w:sz w:val="20"/>
                <w:szCs w:val="24"/>
              </w:rPr>
              <w:t>9</w:t>
            </w:r>
            <w:r w:rsidRPr="00F54478">
              <w:rPr>
                <w:rFonts w:cs="Arial"/>
                <w:i/>
                <w:iCs/>
                <w:sz w:val="20"/>
                <w:szCs w:val="24"/>
              </w:rPr>
              <w:t xml:space="preserve"> </w:t>
            </w:r>
          </w:p>
        </w:tc>
        <w:tc>
          <w:tcPr>
            <w:tcW w:w="2261" w:type="dxa"/>
            <w:noWrap/>
            <w:hideMark/>
          </w:tcPr>
          <w:p w14:paraId="14B17943" w14:textId="52F9503D" w:rsidR="00E55D46" w:rsidRPr="00F54478" w:rsidRDefault="00F94EC8" w:rsidP="00121878">
            <w:pPr>
              <w:spacing w:after="70" w:line="290" w:lineRule="exact"/>
              <w:jc w:val="right"/>
              <w:rPr>
                <w:rFonts w:cs="Arial"/>
                <w:i/>
                <w:iCs/>
                <w:sz w:val="20"/>
                <w:szCs w:val="24"/>
              </w:rPr>
            </w:pPr>
            <w:r>
              <w:rPr>
                <w:rFonts w:cs="Arial"/>
                <w:i/>
                <w:iCs/>
                <w:sz w:val="20"/>
                <w:szCs w:val="24"/>
              </w:rPr>
              <w:t>73,8</w:t>
            </w:r>
          </w:p>
        </w:tc>
      </w:tr>
      <w:tr w:rsidR="00E55D46" w:rsidRPr="00F54478" w14:paraId="15143612" w14:textId="77777777" w:rsidTr="00121878">
        <w:trPr>
          <w:trHeight w:val="255"/>
        </w:trPr>
        <w:tc>
          <w:tcPr>
            <w:tcW w:w="5382" w:type="dxa"/>
            <w:noWrap/>
            <w:hideMark/>
          </w:tcPr>
          <w:p w14:paraId="5E88D4D7" w14:textId="3E757D9A" w:rsidR="00E55D46" w:rsidRPr="00F54478" w:rsidRDefault="00E55D46" w:rsidP="00121878">
            <w:pPr>
              <w:spacing w:after="70" w:line="290" w:lineRule="exact"/>
              <w:jc w:val="both"/>
              <w:rPr>
                <w:rFonts w:cs="Arial"/>
                <w:i/>
                <w:iCs/>
                <w:sz w:val="20"/>
                <w:szCs w:val="24"/>
              </w:rPr>
            </w:pPr>
            <w:r w:rsidRPr="00F54478">
              <w:rPr>
                <w:rFonts w:cs="Arial"/>
                <w:i/>
                <w:iCs/>
                <w:sz w:val="20"/>
                <w:szCs w:val="24"/>
              </w:rPr>
              <w:t>Skæve dut -  201</w:t>
            </w:r>
            <w:r w:rsidR="00F94EC8">
              <w:rPr>
                <w:rFonts w:cs="Arial"/>
                <w:i/>
                <w:iCs/>
                <w:sz w:val="20"/>
                <w:szCs w:val="24"/>
              </w:rPr>
              <w:t>7</w:t>
            </w:r>
            <w:r w:rsidRPr="00F54478">
              <w:rPr>
                <w:rFonts w:cs="Arial"/>
                <w:i/>
                <w:iCs/>
                <w:sz w:val="20"/>
                <w:szCs w:val="24"/>
              </w:rPr>
              <w:t xml:space="preserve"> -&gt; 201</w:t>
            </w:r>
            <w:r w:rsidR="00F94EC8">
              <w:rPr>
                <w:rFonts w:cs="Arial"/>
                <w:i/>
                <w:iCs/>
                <w:sz w:val="20"/>
                <w:szCs w:val="24"/>
              </w:rPr>
              <w:t>9</w:t>
            </w:r>
            <w:r w:rsidRPr="00F54478">
              <w:rPr>
                <w:rFonts w:cs="Arial"/>
                <w:i/>
                <w:iCs/>
                <w:sz w:val="20"/>
                <w:szCs w:val="24"/>
              </w:rPr>
              <w:t xml:space="preserve"> </w:t>
            </w:r>
          </w:p>
        </w:tc>
        <w:tc>
          <w:tcPr>
            <w:tcW w:w="2261" w:type="dxa"/>
            <w:noWrap/>
            <w:hideMark/>
          </w:tcPr>
          <w:p w14:paraId="425A163F" w14:textId="56B4E7B8" w:rsidR="00E55D46" w:rsidRPr="00F54478" w:rsidRDefault="00F94EC8" w:rsidP="00121878">
            <w:pPr>
              <w:spacing w:after="70" w:line="290" w:lineRule="exact"/>
              <w:jc w:val="right"/>
              <w:rPr>
                <w:rFonts w:cs="Arial"/>
                <w:i/>
                <w:iCs/>
                <w:sz w:val="20"/>
                <w:szCs w:val="24"/>
              </w:rPr>
            </w:pPr>
            <w:r>
              <w:rPr>
                <w:rFonts w:cs="Arial"/>
                <w:i/>
                <w:iCs/>
                <w:sz w:val="20"/>
                <w:szCs w:val="24"/>
              </w:rPr>
              <w:t>18</w:t>
            </w:r>
            <w:r w:rsidR="00E55D46" w:rsidRPr="00F54478">
              <w:rPr>
                <w:rFonts w:cs="Arial"/>
                <w:i/>
                <w:iCs/>
                <w:sz w:val="20"/>
                <w:szCs w:val="24"/>
              </w:rPr>
              <w:t>,7</w:t>
            </w:r>
          </w:p>
        </w:tc>
      </w:tr>
      <w:tr w:rsidR="00E55D46" w:rsidRPr="00F54478" w14:paraId="0C77F4BF" w14:textId="77777777" w:rsidTr="00121878">
        <w:trPr>
          <w:trHeight w:val="255"/>
        </w:trPr>
        <w:tc>
          <w:tcPr>
            <w:tcW w:w="5382" w:type="dxa"/>
            <w:hideMark/>
          </w:tcPr>
          <w:p w14:paraId="436B1972" w14:textId="752D7DD6" w:rsidR="00E55D46" w:rsidRPr="00F54478" w:rsidRDefault="00E55D46" w:rsidP="00121878">
            <w:pPr>
              <w:spacing w:after="70" w:line="290" w:lineRule="exact"/>
              <w:jc w:val="both"/>
              <w:rPr>
                <w:rFonts w:cs="Arial"/>
                <w:i/>
                <w:iCs/>
                <w:sz w:val="20"/>
                <w:szCs w:val="24"/>
              </w:rPr>
            </w:pPr>
            <w:r w:rsidRPr="00F54478">
              <w:rPr>
                <w:rFonts w:cs="Arial"/>
                <w:i/>
                <w:iCs/>
                <w:sz w:val="20"/>
                <w:szCs w:val="24"/>
              </w:rPr>
              <w:t>Effekt af ØA 201</w:t>
            </w:r>
            <w:r w:rsidR="00F94EC8">
              <w:rPr>
                <w:rFonts w:cs="Arial"/>
                <w:i/>
                <w:iCs/>
                <w:sz w:val="20"/>
                <w:szCs w:val="24"/>
              </w:rPr>
              <w:t>8</w:t>
            </w:r>
          </w:p>
        </w:tc>
        <w:tc>
          <w:tcPr>
            <w:tcW w:w="2261" w:type="dxa"/>
            <w:noWrap/>
            <w:hideMark/>
          </w:tcPr>
          <w:p w14:paraId="7EBBFA22" w14:textId="4746B23E" w:rsidR="00E55D46" w:rsidRPr="00F54478" w:rsidRDefault="00F94EC8" w:rsidP="00121878">
            <w:pPr>
              <w:spacing w:after="70" w:line="290" w:lineRule="exact"/>
              <w:jc w:val="right"/>
              <w:rPr>
                <w:rFonts w:cs="Arial"/>
                <w:i/>
                <w:iCs/>
                <w:sz w:val="20"/>
                <w:szCs w:val="24"/>
              </w:rPr>
            </w:pPr>
            <w:r>
              <w:rPr>
                <w:rFonts w:cs="Arial"/>
                <w:i/>
                <w:iCs/>
                <w:sz w:val="20"/>
                <w:szCs w:val="24"/>
              </w:rPr>
              <w:t>471,5</w:t>
            </w:r>
          </w:p>
        </w:tc>
      </w:tr>
      <w:tr w:rsidR="00E55D46" w:rsidRPr="00F54478" w14:paraId="6D9EC5FD" w14:textId="77777777" w:rsidTr="00121878">
        <w:trPr>
          <w:trHeight w:val="255"/>
        </w:trPr>
        <w:tc>
          <w:tcPr>
            <w:tcW w:w="5382" w:type="dxa"/>
            <w:hideMark/>
          </w:tcPr>
          <w:p w14:paraId="70F509BE" w14:textId="70BC2A83" w:rsidR="00E55D46" w:rsidRPr="00F54478" w:rsidRDefault="00E55D46" w:rsidP="00121878">
            <w:pPr>
              <w:spacing w:after="70" w:line="290" w:lineRule="exact"/>
              <w:jc w:val="both"/>
              <w:rPr>
                <w:rFonts w:cs="Arial"/>
                <w:i/>
                <w:iCs/>
                <w:sz w:val="20"/>
                <w:szCs w:val="24"/>
              </w:rPr>
            </w:pPr>
            <w:r w:rsidRPr="00F54478">
              <w:rPr>
                <w:rFonts w:cs="Arial"/>
                <w:i/>
                <w:iCs/>
                <w:sz w:val="20"/>
                <w:szCs w:val="24"/>
              </w:rPr>
              <w:t>Justering af effekt af ØA 201</w:t>
            </w:r>
            <w:r w:rsidR="003A59BB">
              <w:rPr>
                <w:rFonts w:cs="Arial"/>
                <w:i/>
                <w:iCs/>
                <w:sz w:val="20"/>
                <w:szCs w:val="24"/>
              </w:rPr>
              <w:t>8</w:t>
            </w:r>
          </w:p>
        </w:tc>
        <w:tc>
          <w:tcPr>
            <w:tcW w:w="2261" w:type="dxa"/>
            <w:noWrap/>
            <w:hideMark/>
          </w:tcPr>
          <w:p w14:paraId="0383AD5F" w14:textId="3BC4797C" w:rsidR="00E55D46" w:rsidRPr="00F54478" w:rsidRDefault="00E55D46" w:rsidP="00121878">
            <w:pPr>
              <w:spacing w:after="70" w:line="290" w:lineRule="exact"/>
              <w:jc w:val="right"/>
              <w:rPr>
                <w:rFonts w:cs="Arial"/>
                <w:i/>
                <w:iCs/>
                <w:sz w:val="20"/>
                <w:szCs w:val="24"/>
              </w:rPr>
            </w:pPr>
            <w:r w:rsidRPr="00F54478">
              <w:rPr>
                <w:rFonts w:cs="Arial"/>
                <w:i/>
                <w:iCs/>
                <w:sz w:val="20"/>
                <w:szCs w:val="24"/>
              </w:rPr>
              <w:t>-</w:t>
            </w:r>
            <w:r w:rsidR="00F94EC8">
              <w:rPr>
                <w:rFonts w:cs="Arial"/>
                <w:i/>
                <w:iCs/>
                <w:sz w:val="20"/>
                <w:szCs w:val="24"/>
              </w:rPr>
              <w:t>398,1</w:t>
            </w:r>
          </w:p>
        </w:tc>
      </w:tr>
      <w:tr w:rsidR="00E55D46" w:rsidRPr="00F54478" w14:paraId="406331B7" w14:textId="77777777" w:rsidTr="00121878">
        <w:trPr>
          <w:trHeight w:val="270"/>
        </w:trPr>
        <w:tc>
          <w:tcPr>
            <w:tcW w:w="5382" w:type="dxa"/>
            <w:hideMark/>
          </w:tcPr>
          <w:p w14:paraId="2B623D24" w14:textId="3C5B13D9" w:rsidR="00E55D46" w:rsidRPr="00F54478" w:rsidRDefault="00E55D46" w:rsidP="00121878">
            <w:pPr>
              <w:spacing w:after="70" w:line="290" w:lineRule="exact"/>
              <w:jc w:val="both"/>
              <w:rPr>
                <w:rFonts w:cs="Arial"/>
                <w:b/>
                <w:bCs/>
                <w:sz w:val="20"/>
                <w:szCs w:val="24"/>
              </w:rPr>
            </w:pPr>
            <w:r w:rsidRPr="00F54478">
              <w:rPr>
                <w:rFonts w:cs="Arial"/>
                <w:b/>
                <w:bCs/>
                <w:sz w:val="20"/>
                <w:szCs w:val="24"/>
              </w:rPr>
              <w:t xml:space="preserve">KMF </w:t>
            </w:r>
            <w:r w:rsidR="00A83D3D">
              <w:rPr>
                <w:rFonts w:cs="Arial"/>
                <w:b/>
                <w:bCs/>
                <w:sz w:val="20"/>
                <w:szCs w:val="24"/>
              </w:rPr>
              <w:t>2018</w:t>
            </w:r>
            <w:r w:rsidRPr="00F54478">
              <w:rPr>
                <w:rFonts w:cs="Arial"/>
                <w:b/>
                <w:bCs/>
                <w:sz w:val="20"/>
                <w:szCs w:val="24"/>
              </w:rPr>
              <w:t xml:space="preserve"> korrigeret </w:t>
            </w:r>
          </w:p>
        </w:tc>
        <w:tc>
          <w:tcPr>
            <w:tcW w:w="2261" w:type="dxa"/>
            <w:noWrap/>
            <w:hideMark/>
          </w:tcPr>
          <w:p w14:paraId="72D06943" w14:textId="4D26BD4F" w:rsidR="00E55D46" w:rsidRPr="00F54478" w:rsidRDefault="00943340" w:rsidP="00121878">
            <w:pPr>
              <w:spacing w:after="70" w:line="290" w:lineRule="exact"/>
              <w:jc w:val="right"/>
              <w:rPr>
                <w:rFonts w:cs="Arial"/>
                <w:b/>
                <w:bCs/>
                <w:sz w:val="20"/>
                <w:szCs w:val="24"/>
              </w:rPr>
            </w:pPr>
            <w:r>
              <w:rPr>
                <w:rFonts w:cs="Arial"/>
                <w:b/>
                <w:bCs/>
                <w:sz w:val="20"/>
                <w:szCs w:val="24"/>
              </w:rPr>
              <w:t>2</w:t>
            </w:r>
            <w:r w:rsidR="00E55D46" w:rsidRPr="00F54478">
              <w:rPr>
                <w:rFonts w:cs="Arial"/>
                <w:b/>
                <w:bCs/>
                <w:sz w:val="20"/>
                <w:szCs w:val="24"/>
              </w:rPr>
              <w:t>1.2</w:t>
            </w:r>
            <w:r>
              <w:rPr>
                <w:rFonts w:cs="Arial"/>
                <w:b/>
                <w:bCs/>
                <w:sz w:val="20"/>
                <w:szCs w:val="24"/>
              </w:rPr>
              <w:t>96</w:t>
            </w:r>
            <w:r w:rsidR="00E55D46" w:rsidRPr="00F54478">
              <w:rPr>
                <w:rFonts w:cs="Arial"/>
                <w:b/>
                <w:bCs/>
                <w:sz w:val="20"/>
                <w:szCs w:val="24"/>
              </w:rPr>
              <w:t>,</w:t>
            </w:r>
            <w:r>
              <w:rPr>
                <w:rFonts w:cs="Arial"/>
                <w:b/>
                <w:bCs/>
                <w:sz w:val="20"/>
                <w:szCs w:val="24"/>
              </w:rPr>
              <w:t>3</w:t>
            </w:r>
          </w:p>
        </w:tc>
      </w:tr>
    </w:tbl>
    <w:p w14:paraId="3877156B" w14:textId="77777777" w:rsidR="00E55D46" w:rsidRDefault="00E55D46" w:rsidP="00E55D46">
      <w:pPr>
        <w:spacing w:after="70" w:line="290" w:lineRule="exact"/>
        <w:jc w:val="both"/>
        <w:rPr>
          <w:rFonts w:cs="Arial"/>
          <w:sz w:val="24"/>
          <w:szCs w:val="24"/>
        </w:rPr>
      </w:pPr>
    </w:p>
    <w:p w14:paraId="4B7D7ED7" w14:textId="650FC7E8" w:rsidR="00E55D46" w:rsidRPr="00D7370F" w:rsidRDefault="00E55D46" w:rsidP="00E55D46">
      <w:pPr>
        <w:spacing w:after="70" w:line="290" w:lineRule="exact"/>
        <w:jc w:val="both"/>
        <w:rPr>
          <w:rFonts w:cs="Arial"/>
          <w:i/>
          <w:sz w:val="24"/>
          <w:szCs w:val="24"/>
        </w:rPr>
      </w:pPr>
      <w:r w:rsidRPr="00D7370F">
        <w:rPr>
          <w:rFonts w:cs="Arial"/>
          <w:i/>
          <w:sz w:val="24"/>
          <w:szCs w:val="24"/>
        </w:rPr>
        <w:t xml:space="preserve">Trin </w:t>
      </w:r>
      <w:r>
        <w:rPr>
          <w:rFonts w:cs="Arial"/>
          <w:i/>
          <w:sz w:val="24"/>
          <w:szCs w:val="24"/>
        </w:rPr>
        <w:t>2: Kommunal medfinansiering 201</w:t>
      </w:r>
      <w:r w:rsidR="00616075">
        <w:rPr>
          <w:rFonts w:cs="Arial"/>
          <w:i/>
          <w:sz w:val="24"/>
          <w:szCs w:val="24"/>
        </w:rPr>
        <w:t>9</w:t>
      </w:r>
      <w:r w:rsidRPr="00D7370F">
        <w:rPr>
          <w:rFonts w:cs="Arial"/>
          <w:i/>
          <w:sz w:val="24"/>
          <w:szCs w:val="24"/>
        </w:rPr>
        <w:t xml:space="preserve"> med effekt</w:t>
      </w:r>
      <w:r>
        <w:rPr>
          <w:rFonts w:cs="Arial"/>
          <w:i/>
          <w:sz w:val="24"/>
          <w:szCs w:val="24"/>
        </w:rPr>
        <w:t>en af økonomiaftalen for 201</w:t>
      </w:r>
      <w:r w:rsidR="00616075">
        <w:rPr>
          <w:rFonts w:cs="Arial"/>
          <w:i/>
          <w:sz w:val="24"/>
          <w:szCs w:val="24"/>
        </w:rPr>
        <w:t>9</w:t>
      </w:r>
    </w:p>
    <w:p w14:paraId="5A4D5C28" w14:textId="17F8D96D" w:rsidR="000955D5" w:rsidRDefault="00E55D46" w:rsidP="000955D5">
      <w:pPr>
        <w:spacing w:after="70" w:line="290" w:lineRule="exact"/>
        <w:jc w:val="both"/>
      </w:pPr>
      <w:r w:rsidRPr="00D7370F">
        <w:rPr>
          <w:rFonts w:cs="Arial"/>
          <w:sz w:val="24"/>
          <w:szCs w:val="24"/>
        </w:rPr>
        <w:t>Der er med aftalen for regionernes økonomi 201</w:t>
      </w:r>
      <w:r w:rsidR="00943340">
        <w:rPr>
          <w:rFonts w:cs="Arial"/>
          <w:sz w:val="24"/>
          <w:szCs w:val="24"/>
        </w:rPr>
        <w:t>9</w:t>
      </w:r>
      <w:r w:rsidRPr="00D7370F">
        <w:rPr>
          <w:rFonts w:cs="Arial"/>
          <w:sz w:val="24"/>
          <w:szCs w:val="24"/>
        </w:rPr>
        <w:t xml:space="preserve"> aftalt en </w:t>
      </w:r>
      <w:r w:rsidR="000955D5">
        <w:rPr>
          <w:rFonts w:cs="Arial"/>
          <w:sz w:val="24"/>
          <w:szCs w:val="24"/>
        </w:rPr>
        <w:t>aktivitets</w:t>
      </w:r>
      <w:r w:rsidRPr="00D7370F">
        <w:rPr>
          <w:rFonts w:cs="Arial"/>
          <w:sz w:val="24"/>
          <w:szCs w:val="24"/>
        </w:rPr>
        <w:t xml:space="preserve">vækst på </w:t>
      </w:r>
      <w:r w:rsidR="00943340">
        <w:rPr>
          <w:rFonts w:cs="Arial"/>
          <w:sz w:val="24"/>
          <w:szCs w:val="24"/>
        </w:rPr>
        <w:t>0</w:t>
      </w:r>
      <w:r w:rsidRPr="00D7370F">
        <w:rPr>
          <w:rFonts w:cs="Arial"/>
          <w:sz w:val="24"/>
          <w:szCs w:val="24"/>
        </w:rPr>
        <w:t>,</w:t>
      </w:r>
      <w:r w:rsidR="00943340">
        <w:rPr>
          <w:rFonts w:cs="Arial"/>
          <w:sz w:val="24"/>
          <w:szCs w:val="24"/>
        </w:rPr>
        <w:t>0</w:t>
      </w:r>
      <w:r>
        <w:rPr>
          <w:rFonts w:cs="Arial"/>
          <w:sz w:val="24"/>
          <w:szCs w:val="24"/>
        </w:rPr>
        <w:t xml:space="preserve"> procent i aktivitet</w:t>
      </w:r>
      <w:r w:rsidR="000955D5">
        <w:rPr>
          <w:rFonts w:cs="Arial"/>
          <w:sz w:val="24"/>
          <w:szCs w:val="24"/>
        </w:rPr>
        <w:t>en</w:t>
      </w:r>
      <w:r>
        <w:rPr>
          <w:rFonts w:cs="Arial"/>
          <w:sz w:val="24"/>
          <w:szCs w:val="24"/>
        </w:rPr>
        <w:t xml:space="preserve"> for 201</w:t>
      </w:r>
      <w:r w:rsidR="000955D5">
        <w:rPr>
          <w:rFonts w:cs="Arial"/>
          <w:sz w:val="24"/>
          <w:szCs w:val="24"/>
        </w:rPr>
        <w:t>9</w:t>
      </w:r>
      <w:r w:rsidRPr="00D7370F">
        <w:rPr>
          <w:rFonts w:cs="Arial"/>
          <w:sz w:val="24"/>
          <w:szCs w:val="24"/>
        </w:rPr>
        <w:t>.</w:t>
      </w:r>
      <w:r>
        <w:rPr>
          <w:rFonts w:cs="Arial"/>
          <w:sz w:val="24"/>
          <w:szCs w:val="24"/>
        </w:rPr>
        <w:t xml:space="preserve"> </w:t>
      </w:r>
      <w:r w:rsidR="000955D5">
        <w:rPr>
          <w:rFonts w:cs="Arial"/>
          <w:sz w:val="24"/>
          <w:szCs w:val="24"/>
        </w:rPr>
        <w:t xml:space="preserve">Dette har dermed ingen effekt på KMF-niveauet. Der er endvidere aftalt et teknologibidrag, der skal frigøre 500 mio. kr. i 2019 via </w:t>
      </w:r>
      <w:r w:rsidR="000955D5" w:rsidRPr="000955D5">
        <w:rPr>
          <w:rFonts w:cs="Arial"/>
          <w:sz w:val="24"/>
          <w:szCs w:val="24"/>
        </w:rPr>
        <w:t>ny teknologi, nye behandlingsmetoder</w:t>
      </w:r>
      <w:r w:rsidR="000955D5">
        <w:rPr>
          <w:rFonts w:cs="Arial"/>
          <w:sz w:val="24"/>
          <w:szCs w:val="24"/>
        </w:rPr>
        <w:t xml:space="preserve"> </w:t>
      </w:r>
      <w:r w:rsidR="000955D5" w:rsidRPr="000955D5">
        <w:rPr>
          <w:rFonts w:cs="Arial"/>
          <w:sz w:val="24"/>
          <w:szCs w:val="24"/>
        </w:rPr>
        <w:t>og forbedrede arbejdsgange.</w:t>
      </w:r>
      <w:r w:rsidR="000955D5">
        <w:rPr>
          <w:rFonts w:cs="Arial"/>
          <w:sz w:val="24"/>
          <w:szCs w:val="24"/>
        </w:rPr>
        <w:t xml:space="preserve"> De frigjorte midler forudsættes at have en aktivitetseffekt, da de skal anvendes til ’</w:t>
      </w:r>
      <w:r w:rsidR="000955D5" w:rsidRPr="000955D5">
        <w:rPr>
          <w:rFonts w:cs="Arial"/>
          <w:sz w:val="24"/>
          <w:szCs w:val="24"/>
        </w:rPr>
        <w:t>bedre behandling og kapacitet til håndtering af det demografiske udgiftspres</w:t>
      </w:r>
      <w:r w:rsidR="000955D5">
        <w:t xml:space="preserve">’. </w:t>
      </w:r>
    </w:p>
    <w:p w14:paraId="40B9E4F8" w14:textId="3581F777" w:rsidR="000955D5" w:rsidRDefault="000955D5" w:rsidP="000955D5">
      <w:pPr>
        <w:spacing w:after="70" w:line="290" w:lineRule="exact"/>
        <w:jc w:val="both"/>
        <w:rPr>
          <w:rFonts w:cs="Arial"/>
          <w:sz w:val="24"/>
          <w:szCs w:val="24"/>
        </w:rPr>
      </w:pPr>
      <w:r>
        <w:rPr>
          <w:rFonts w:cs="Arial"/>
          <w:sz w:val="24"/>
          <w:szCs w:val="24"/>
        </w:rPr>
        <w:lastRenderedPageBreak/>
        <w:t xml:space="preserve">Det samme gør sig gældende for effektiviseringsgevinsterne fra kvalitetsfondsbyggerierne, hvor det forudsættes at der frigøres 266 mio. kr. i 2019 til aktivitet. </w:t>
      </w:r>
    </w:p>
    <w:p w14:paraId="67618304" w14:textId="195A0F6A" w:rsidR="000955D5" w:rsidRDefault="000955D5" w:rsidP="00E55D46">
      <w:pPr>
        <w:spacing w:after="70" w:line="290" w:lineRule="exact"/>
        <w:jc w:val="both"/>
        <w:rPr>
          <w:rFonts w:cs="Arial"/>
          <w:sz w:val="24"/>
          <w:szCs w:val="24"/>
        </w:rPr>
      </w:pPr>
      <w:r>
        <w:rPr>
          <w:rFonts w:cs="Arial"/>
          <w:sz w:val="24"/>
          <w:szCs w:val="24"/>
        </w:rPr>
        <w:t xml:space="preserve">I beregningen af gennemslaget af aktivitetsvæksten som følge af teknologibidraget og effektiviseringsgevinsterne antages det, at halvdelen af den øgede aktivitet vil ske på sygehusene og den anden halvdel i praksissektoren, i det at der i økonomiaftalen er aftalt en ny styringsform, hvor en større del af opgaverne skal løses uden for sygehusene. </w:t>
      </w:r>
    </w:p>
    <w:p w14:paraId="2F0E05B0" w14:textId="4F61882A" w:rsidR="000955D5" w:rsidRDefault="000955D5" w:rsidP="00E55D46">
      <w:pPr>
        <w:spacing w:after="70" w:line="290" w:lineRule="exact"/>
        <w:jc w:val="both"/>
        <w:rPr>
          <w:rFonts w:cs="Arial"/>
          <w:sz w:val="24"/>
          <w:szCs w:val="24"/>
        </w:rPr>
      </w:pPr>
      <w:r>
        <w:rPr>
          <w:rFonts w:cs="Arial"/>
          <w:sz w:val="24"/>
          <w:szCs w:val="24"/>
        </w:rPr>
        <w:t xml:space="preserve">Gennemslaget på KMF sfa løft af sygehusaktivitet bliver dermed 105,2 mio. kr.  og 28,3 mio. kr. sfa. løft af aktivitet i praksissektoren. Når beløbet </w:t>
      </w:r>
      <w:r w:rsidR="00273074">
        <w:rPr>
          <w:rFonts w:cs="Arial"/>
          <w:sz w:val="24"/>
          <w:szCs w:val="24"/>
        </w:rPr>
        <w:t>er</w:t>
      </w:r>
      <w:r>
        <w:rPr>
          <w:rFonts w:cs="Arial"/>
          <w:sz w:val="24"/>
          <w:szCs w:val="24"/>
        </w:rPr>
        <w:t xml:space="preserve"> mindre i </w:t>
      </w:r>
      <w:r w:rsidR="00273074">
        <w:rPr>
          <w:rFonts w:cs="Arial"/>
          <w:sz w:val="24"/>
          <w:szCs w:val="24"/>
        </w:rPr>
        <w:t>praksissektoren, skyldes det at der generelt er mindre gennemslag på KMF i praksissektoren.</w:t>
      </w:r>
    </w:p>
    <w:p w14:paraId="1F28A0FA" w14:textId="2C34A069" w:rsidR="00E55D46" w:rsidRDefault="00E55D46" w:rsidP="00E55D46">
      <w:pPr>
        <w:spacing w:after="70" w:line="290" w:lineRule="exact"/>
        <w:jc w:val="both"/>
        <w:rPr>
          <w:rFonts w:cs="Arial"/>
          <w:sz w:val="24"/>
          <w:szCs w:val="24"/>
        </w:rPr>
      </w:pPr>
      <w:r w:rsidRPr="00D7370F">
        <w:rPr>
          <w:rFonts w:cs="Arial"/>
          <w:sz w:val="24"/>
          <w:szCs w:val="24"/>
        </w:rPr>
        <w:t>Den forudsatte kommunale medfinansiering, jf. økonomiaftalen 201</w:t>
      </w:r>
      <w:r w:rsidR="00273074">
        <w:rPr>
          <w:rFonts w:cs="Arial"/>
          <w:sz w:val="24"/>
          <w:szCs w:val="24"/>
        </w:rPr>
        <w:t>9</w:t>
      </w:r>
      <w:r>
        <w:rPr>
          <w:rFonts w:cs="Arial"/>
          <w:sz w:val="24"/>
          <w:szCs w:val="24"/>
        </w:rPr>
        <w:t xml:space="preserve"> </w:t>
      </w:r>
      <w:r w:rsidRPr="00D7370F">
        <w:rPr>
          <w:rFonts w:cs="Arial"/>
          <w:sz w:val="24"/>
          <w:szCs w:val="24"/>
        </w:rPr>
        <w:t>bliver derfor på 2</w:t>
      </w:r>
      <w:r>
        <w:rPr>
          <w:rFonts w:cs="Arial"/>
          <w:sz w:val="24"/>
          <w:szCs w:val="24"/>
        </w:rPr>
        <w:t>2</w:t>
      </w:r>
      <w:r w:rsidRPr="00D7370F">
        <w:rPr>
          <w:rFonts w:cs="Arial"/>
          <w:sz w:val="24"/>
          <w:szCs w:val="24"/>
        </w:rPr>
        <w:t>.</w:t>
      </w:r>
      <w:r w:rsidR="00273074">
        <w:rPr>
          <w:rFonts w:cs="Arial"/>
          <w:sz w:val="24"/>
          <w:szCs w:val="24"/>
        </w:rPr>
        <w:t>429,8</w:t>
      </w:r>
      <w:r w:rsidRPr="00D7370F">
        <w:rPr>
          <w:rFonts w:cs="Arial"/>
          <w:sz w:val="24"/>
          <w:szCs w:val="24"/>
        </w:rPr>
        <w:t xml:space="preserve"> millioner</w:t>
      </w:r>
      <w:r>
        <w:rPr>
          <w:rFonts w:cs="Arial"/>
          <w:sz w:val="24"/>
          <w:szCs w:val="24"/>
        </w:rPr>
        <w:t xml:space="preserve"> kroner jf. nedenstående tabel 2</w:t>
      </w:r>
      <w:r w:rsidRPr="00D7370F">
        <w:rPr>
          <w:rFonts w:cs="Arial"/>
          <w:sz w:val="24"/>
          <w:szCs w:val="24"/>
        </w:rPr>
        <w:t>. Hertil kommer</w:t>
      </w:r>
      <w:r>
        <w:rPr>
          <w:rFonts w:cs="Arial"/>
          <w:sz w:val="24"/>
          <w:szCs w:val="24"/>
        </w:rPr>
        <w:t xml:space="preserve"> </w:t>
      </w:r>
      <w:r w:rsidRPr="00D7370F">
        <w:rPr>
          <w:rFonts w:cs="Arial"/>
          <w:sz w:val="24"/>
          <w:szCs w:val="24"/>
        </w:rPr>
        <w:t>reguleri</w:t>
      </w:r>
      <w:r>
        <w:rPr>
          <w:rFonts w:cs="Arial"/>
          <w:sz w:val="24"/>
          <w:szCs w:val="24"/>
        </w:rPr>
        <w:t>nger i medfør af DUT princippet som beskrevet i trin 3.</w:t>
      </w:r>
    </w:p>
    <w:p w14:paraId="74B4614C" w14:textId="77777777" w:rsidR="00E55D46" w:rsidRDefault="00E55D46" w:rsidP="00E55D46">
      <w:pPr>
        <w:spacing w:after="70" w:line="290" w:lineRule="exact"/>
        <w:jc w:val="both"/>
        <w:rPr>
          <w:rFonts w:cs="Arial"/>
          <w:b/>
          <w:i/>
          <w:sz w:val="20"/>
          <w:szCs w:val="24"/>
        </w:rPr>
      </w:pPr>
    </w:p>
    <w:p w14:paraId="47058F94" w14:textId="2724D430" w:rsidR="00E55D46" w:rsidRPr="000D6B03" w:rsidRDefault="00E55D46" w:rsidP="00E55D46">
      <w:pPr>
        <w:spacing w:after="70" w:line="290" w:lineRule="exact"/>
        <w:jc w:val="both"/>
        <w:rPr>
          <w:rFonts w:cs="Arial"/>
          <w:b/>
          <w:i/>
          <w:sz w:val="20"/>
          <w:szCs w:val="24"/>
        </w:rPr>
      </w:pPr>
      <w:r w:rsidRPr="000D6B03">
        <w:rPr>
          <w:rFonts w:cs="Arial"/>
          <w:b/>
          <w:i/>
          <w:sz w:val="20"/>
          <w:szCs w:val="24"/>
        </w:rPr>
        <w:t>Tabel 2: Korrektion for ØA</w:t>
      </w:r>
      <w:r>
        <w:rPr>
          <w:rFonts w:cs="Arial"/>
          <w:b/>
          <w:i/>
          <w:sz w:val="20"/>
          <w:szCs w:val="24"/>
        </w:rPr>
        <w:t>1</w:t>
      </w:r>
      <w:r w:rsidR="00943340">
        <w:rPr>
          <w:rFonts w:cs="Arial"/>
          <w:b/>
          <w:i/>
          <w:sz w:val="20"/>
          <w:szCs w:val="24"/>
        </w:rPr>
        <w:t>9</w:t>
      </w:r>
      <w:r w:rsidRPr="000D6B03">
        <w:rPr>
          <w:rFonts w:cs="Arial"/>
          <w:b/>
          <w:i/>
          <w:sz w:val="20"/>
          <w:szCs w:val="24"/>
        </w:rPr>
        <w:t>, mio. kr., 1</w:t>
      </w:r>
      <w:r w:rsidR="00943340">
        <w:rPr>
          <w:rFonts w:cs="Arial"/>
          <w:b/>
          <w:i/>
          <w:sz w:val="20"/>
          <w:szCs w:val="24"/>
        </w:rPr>
        <w:t>9</w:t>
      </w:r>
      <w:r w:rsidRPr="000D6B03">
        <w:rPr>
          <w:rFonts w:cs="Arial"/>
          <w:b/>
          <w:i/>
          <w:sz w:val="20"/>
          <w:szCs w:val="24"/>
        </w:rPr>
        <w:t>-pl</w:t>
      </w:r>
    </w:p>
    <w:tbl>
      <w:tblPr>
        <w:tblStyle w:val="Tabel-Gitter"/>
        <w:tblW w:w="0" w:type="auto"/>
        <w:tblLook w:val="04A0" w:firstRow="1" w:lastRow="0" w:firstColumn="1" w:lastColumn="0" w:noHBand="0" w:noVBand="1"/>
      </w:tblPr>
      <w:tblGrid>
        <w:gridCol w:w="4736"/>
        <w:gridCol w:w="1604"/>
      </w:tblGrid>
      <w:tr w:rsidR="00E55D46" w:rsidRPr="000D6B03" w14:paraId="62123AEA" w14:textId="77777777" w:rsidTr="00121878">
        <w:trPr>
          <w:trHeight w:val="270"/>
        </w:trPr>
        <w:tc>
          <w:tcPr>
            <w:tcW w:w="4736" w:type="dxa"/>
            <w:noWrap/>
            <w:hideMark/>
          </w:tcPr>
          <w:p w14:paraId="3B61FB0E" w14:textId="2DB30F08" w:rsidR="00E55D46" w:rsidRPr="000D6B03" w:rsidRDefault="00E55D46" w:rsidP="00121878">
            <w:pPr>
              <w:spacing w:after="70" w:line="290" w:lineRule="exact"/>
              <w:jc w:val="both"/>
              <w:rPr>
                <w:rFonts w:cs="Arial"/>
                <w:b/>
                <w:sz w:val="20"/>
                <w:szCs w:val="24"/>
              </w:rPr>
            </w:pPr>
            <w:r w:rsidRPr="000D6B03">
              <w:rPr>
                <w:rFonts w:cs="Arial"/>
                <w:b/>
                <w:sz w:val="20"/>
                <w:szCs w:val="24"/>
              </w:rPr>
              <w:t xml:space="preserve">KMF </w:t>
            </w:r>
            <w:r w:rsidR="00F71E47">
              <w:rPr>
                <w:rFonts w:cs="Arial"/>
                <w:b/>
                <w:sz w:val="20"/>
                <w:szCs w:val="24"/>
              </w:rPr>
              <w:t>2018 korrigeret</w:t>
            </w:r>
          </w:p>
        </w:tc>
        <w:tc>
          <w:tcPr>
            <w:tcW w:w="1604" w:type="dxa"/>
            <w:noWrap/>
            <w:hideMark/>
          </w:tcPr>
          <w:p w14:paraId="38E91D35" w14:textId="4BD3E453" w:rsidR="00E55D46" w:rsidRPr="000D6B03" w:rsidRDefault="00E55D46" w:rsidP="00121878">
            <w:pPr>
              <w:spacing w:after="70" w:line="290" w:lineRule="exact"/>
              <w:jc w:val="right"/>
              <w:rPr>
                <w:rFonts w:cs="Arial"/>
                <w:b/>
                <w:sz w:val="20"/>
                <w:szCs w:val="24"/>
              </w:rPr>
            </w:pPr>
            <w:r w:rsidRPr="000D6B03">
              <w:rPr>
                <w:rFonts w:cs="Arial"/>
                <w:b/>
                <w:sz w:val="20"/>
                <w:szCs w:val="24"/>
              </w:rPr>
              <w:t>2</w:t>
            </w:r>
            <w:r w:rsidR="00943340">
              <w:rPr>
                <w:rFonts w:cs="Arial"/>
                <w:b/>
                <w:sz w:val="20"/>
                <w:szCs w:val="24"/>
              </w:rPr>
              <w:t>2</w:t>
            </w:r>
            <w:r w:rsidRPr="000D6B03">
              <w:rPr>
                <w:rFonts w:cs="Arial"/>
                <w:b/>
                <w:sz w:val="20"/>
                <w:szCs w:val="24"/>
              </w:rPr>
              <w:t>.</w:t>
            </w:r>
            <w:r w:rsidR="00943340">
              <w:rPr>
                <w:rFonts w:cs="Arial"/>
                <w:b/>
                <w:sz w:val="20"/>
                <w:szCs w:val="24"/>
              </w:rPr>
              <w:t>296</w:t>
            </w:r>
            <w:r w:rsidRPr="000D6B03">
              <w:rPr>
                <w:rFonts w:cs="Arial"/>
                <w:b/>
                <w:sz w:val="20"/>
                <w:szCs w:val="24"/>
              </w:rPr>
              <w:t>,</w:t>
            </w:r>
            <w:r w:rsidR="00943340">
              <w:rPr>
                <w:rFonts w:cs="Arial"/>
                <w:b/>
                <w:sz w:val="20"/>
                <w:szCs w:val="24"/>
              </w:rPr>
              <w:t>3</w:t>
            </w:r>
          </w:p>
        </w:tc>
      </w:tr>
      <w:tr w:rsidR="00E55D46" w:rsidRPr="003E46B4" w14:paraId="2DDA5C04" w14:textId="77777777" w:rsidTr="00121878">
        <w:trPr>
          <w:trHeight w:val="255"/>
        </w:trPr>
        <w:tc>
          <w:tcPr>
            <w:tcW w:w="4736" w:type="dxa"/>
            <w:noWrap/>
            <w:hideMark/>
          </w:tcPr>
          <w:p w14:paraId="706B19D7" w14:textId="2F07FA15" w:rsidR="00E55D46" w:rsidRPr="003E46B4" w:rsidRDefault="00E55D46" w:rsidP="00121878">
            <w:pPr>
              <w:spacing w:after="70" w:line="290" w:lineRule="exact"/>
              <w:jc w:val="both"/>
              <w:rPr>
                <w:rFonts w:cs="Arial"/>
                <w:i/>
                <w:iCs/>
                <w:sz w:val="20"/>
                <w:szCs w:val="24"/>
              </w:rPr>
            </w:pPr>
            <w:r w:rsidRPr="003E46B4">
              <w:rPr>
                <w:rFonts w:cs="Arial"/>
                <w:i/>
                <w:iCs/>
                <w:sz w:val="20"/>
                <w:szCs w:val="24"/>
              </w:rPr>
              <w:t>Løft af sygehusaktivitet 201</w:t>
            </w:r>
            <w:r w:rsidR="00943340">
              <w:rPr>
                <w:rFonts w:cs="Arial"/>
                <w:i/>
                <w:iCs/>
                <w:sz w:val="20"/>
                <w:szCs w:val="24"/>
              </w:rPr>
              <w:t>9</w:t>
            </w:r>
            <w:r w:rsidRPr="003E46B4">
              <w:rPr>
                <w:rFonts w:cs="Arial"/>
                <w:i/>
                <w:iCs/>
                <w:sz w:val="20"/>
                <w:szCs w:val="24"/>
              </w:rPr>
              <w:t xml:space="preserve"> </w:t>
            </w:r>
          </w:p>
        </w:tc>
        <w:tc>
          <w:tcPr>
            <w:tcW w:w="1604" w:type="dxa"/>
            <w:noWrap/>
            <w:hideMark/>
          </w:tcPr>
          <w:p w14:paraId="57CB5074" w14:textId="5C3EB0E3" w:rsidR="00E55D46" w:rsidRPr="003E46B4" w:rsidRDefault="00943340" w:rsidP="00121878">
            <w:pPr>
              <w:spacing w:after="70" w:line="290" w:lineRule="exact"/>
              <w:jc w:val="right"/>
              <w:rPr>
                <w:rFonts w:cs="Arial"/>
                <w:i/>
                <w:sz w:val="20"/>
                <w:szCs w:val="24"/>
              </w:rPr>
            </w:pPr>
            <w:r>
              <w:rPr>
                <w:rFonts w:cs="Arial"/>
                <w:i/>
                <w:sz w:val="20"/>
                <w:szCs w:val="24"/>
              </w:rPr>
              <w:t>105,2</w:t>
            </w:r>
          </w:p>
        </w:tc>
      </w:tr>
      <w:tr w:rsidR="00E55D46" w:rsidRPr="003E46B4" w14:paraId="6C78DAE4" w14:textId="77777777" w:rsidTr="00121878">
        <w:trPr>
          <w:trHeight w:val="255"/>
        </w:trPr>
        <w:tc>
          <w:tcPr>
            <w:tcW w:w="4736" w:type="dxa"/>
            <w:noWrap/>
            <w:hideMark/>
          </w:tcPr>
          <w:p w14:paraId="2D08D22E" w14:textId="77777777" w:rsidR="00E55D46" w:rsidRPr="003E46B4" w:rsidRDefault="00E55D46" w:rsidP="00121878">
            <w:pPr>
              <w:spacing w:after="70" w:line="290" w:lineRule="exact"/>
              <w:jc w:val="both"/>
              <w:rPr>
                <w:rFonts w:cs="Arial"/>
                <w:i/>
                <w:sz w:val="20"/>
                <w:szCs w:val="24"/>
              </w:rPr>
            </w:pPr>
            <w:r w:rsidRPr="003E46B4">
              <w:rPr>
                <w:rFonts w:cs="Arial"/>
                <w:i/>
                <w:sz w:val="20"/>
                <w:szCs w:val="24"/>
              </w:rPr>
              <w:t>Løft af øvrige områder</w:t>
            </w:r>
          </w:p>
        </w:tc>
        <w:tc>
          <w:tcPr>
            <w:tcW w:w="1604" w:type="dxa"/>
            <w:noWrap/>
            <w:hideMark/>
          </w:tcPr>
          <w:p w14:paraId="4674088D" w14:textId="24256C53" w:rsidR="00E55D46" w:rsidRPr="003E46B4" w:rsidRDefault="00943340" w:rsidP="00121878">
            <w:pPr>
              <w:spacing w:after="70" w:line="290" w:lineRule="exact"/>
              <w:jc w:val="right"/>
              <w:rPr>
                <w:rFonts w:cs="Arial"/>
                <w:i/>
                <w:sz w:val="20"/>
                <w:szCs w:val="24"/>
              </w:rPr>
            </w:pPr>
            <w:r>
              <w:rPr>
                <w:rFonts w:cs="Arial"/>
                <w:i/>
                <w:sz w:val="20"/>
                <w:szCs w:val="24"/>
              </w:rPr>
              <w:t>28,3</w:t>
            </w:r>
          </w:p>
        </w:tc>
      </w:tr>
      <w:tr w:rsidR="00E55D46" w:rsidRPr="003E46B4" w14:paraId="64A2E4C1" w14:textId="77777777" w:rsidTr="00121878">
        <w:trPr>
          <w:trHeight w:val="255"/>
        </w:trPr>
        <w:tc>
          <w:tcPr>
            <w:tcW w:w="4736" w:type="dxa"/>
            <w:hideMark/>
          </w:tcPr>
          <w:p w14:paraId="73725C94" w14:textId="77777777" w:rsidR="00E55D46" w:rsidRPr="003E46B4" w:rsidRDefault="00E55D46" w:rsidP="00121878">
            <w:pPr>
              <w:spacing w:after="70" w:line="290" w:lineRule="exact"/>
              <w:jc w:val="both"/>
              <w:rPr>
                <w:rFonts w:cs="Arial"/>
                <w:i/>
                <w:sz w:val="20"/>
                <w:szCs w:val="24"/>
              </w:rPr>
            </w:pPr>
            <w:r w:rsidRPr="003E46B4">
              <w:rPr>
                <w:rFonts w:cs="Arial"/>
                <w:i/>
                <w:sz w:val="20"/>
                <w:szCs w:val="24"/>
              </w:rPr>
              <w:t>Løft i alt</w:t>
            </w:r>
          </w:p>
        </w:tc>
        <w:tc>
          <w:tcPr>
            <w:tcW w:w="1604" w:type="dxa"/>
            <w:noWrap/>
            <w:hideMark/>
          </w:tcPr>
          <w:p w14:paraId="05568E6F" w14:textId="23B7A60A" w:rsidR="00E55D46" w:rsidRPr="003E46B4" w:rsidRDefault="00943340" w:rsidP="00121878">
            <w:pPr>
              <w:spacing w:after="70" w:line="290" w:lineRule="exact"/>
              <w:jc w:val="right"/>
              <w:rPr>
                <w:rFonts w:cs="Arial"/>
                <w:i/>
                <w:sz w:val="20"/>
                <w:szCs w:val="24"/>
              </w:rPr>
            </w:pPr>
            <w:r>
              <w:rPr>
                <w:rFonts w:cs="Arial"/>
                <w:i/>
                <w:sz w:val="20"/>
                <w:szCs w:val="24"/>
              </w:rPr>
              <w:t>133,5</w:t>
            </w:r>
          </w:p>
        </w:tc>
      </w:tr>
      <w:tr w:rsidR="00E55D46" w:rsidRPr="000D6B03" w14:paraId="55858B8B" w14:textId="77777777" w:rsidTr="00121878">
        <w:trPr>
          <w:trHeight w:val="270"/>
        </w:trPr>
        <w:tc>
          <w:tcPr>
            <w:tcW w:w="4736" w:type="dxa"/>
            <w:hideMark/>
          </w:tcPr>
          <w:p w14:paraId="582EB54D" w14:textId="45968018" w:rsidR="00E55D46" w:rsidRPr="000D6B03" w:rsidRDefault="00F71E47" w:rsidP="00121878">
            <w:pPr>
              <w:spacing w:after="70" w:line="290" w:lineRule="exact"/>
              <w:jc w:val="both"/>
              <w:rPr>
                <w:rFonts w:cs="Arial"/>
                <w:b/>
                <w:bCs/>
                <w:sz w:val="20"/>
                <w:szCs w:val="24"/>
              </w:rPr>
            </w:pPr>
            <w:r>
              <w:rPr>
                <w:rFonts w:cs="Arial"/>
                <w:b/>
                <w:bCs/>
                <w:sz w:val="20"/>
                <w:szCs w:val="24"/>
              </w:rPr>
              <w:t>Forudsat KMF 2019 ex. meropgaver</w:t>
            </w:r>
          </w:p>
        </w:tc>
        <w:tc>
          <w:tcPr>
            <w:tcW w:w="1604" w:type="dxa"/>
            <w:noWrap/>
            <w:hideMark/>
          </w:tcPr>
          <w:p w14:paraId="12EE281D" w14:textId="02A80600" w:rsidR="00E55D46" w:rsidRPr="000D6B03" w:rsidRDefault="00E55D46" w:rsidP="00121878">
            <w:pPr>
              <w:spacing w:after="70" w:line="290" w:lineRule="exact"/>
              <w:jc w:val="right"/>
              <w:rPr>
                <w:rFonts w:cs="Arial"/>
                <w:b/>
                <w:bCs/>
                <w:sz w:val="20"/>
                <w:szCs w:val="24"/>
              </w:rPr>
            </w:pPr>
            <w:r w:rsidRPr="000D6B03">
              <w:rPr>
                <w:rFonts w:cs="Arial"/>
                <w:b/>
                <w:bCs/>
                <w:sz w:val="20"/>
                <w:szCs w:val="24"/>
              </w:rPr>
              <w:t>22.</w:t>
            </w:r>
            <w:r w:rsidR="00943340">
              <w:rPr>
                <w:rFonts w:cs="Arial"/>
                <w:b/>
                <w:bCs/>
                <w:sz w:val="20"/>
                <w:szCs w:val="24"/>
              </w:rPr>
              <w:t>429</w:t>
            </w:r>
            <w:r w:rsidRPr="000D6B03">
              <w:rPr>
                <w:rFonts w:cs="Arial"/>
                <w:b/>
                <w:bCs/>
                <w:sz w:val="20"/>
                <w:szCs w:val="24"/>
              </w:rPr>
              <w:t>,</w:t>
            </w:r>
            <w:r w:rsidR="00943340">
              <w:rPr>
                <w:rFonts w:cs="Arial"/>
                <w:b/>
                <w:bCs/>
                <w:sz w:val="20"/>
                <w:szCs w:val="24"/>
              </w:rPr>
              <w:t>8</w:t>
            </w:r>
          </w:p>
        </w:tc>
      </w:tr>
    </w:tbl>
    <w:p w14:paraId="7F47375F" w14:textId="77777777" w:rsidR="00E55D46" w:rsidRDefault="00E55D46" w:rsidP="00E55D46">
      <w:pPr>
        <w:spacing w:after="70" w:line="290" w:lineRule="exact"/>
        <w:jc w:val="both"/>
        <w:rPr>
          <w:rFonts w:cs="Arial"/>
          <w:sz w:val="24"/>
          <w:szCs w:val="24"/>
        </w:rPr>
      </w:pPr>
    </w:p>
    <w:p w14:paraId="6A243C95" w14:textId="77777777" w:rsidR="00E55D46" w:rsidRDefault="00E55D46" w:rsidP="00E55D46">
      <w:pPr>
        <w:spacing w:after="70" w:line="290" w:lineRule="exact"/>
        <w:jc w:val="both"/>
        <w:rPr>
          <w:rFonts w:cs="Arial"/>
          <w:i/>
          <w:sz w:val="24"/>
          <w:szCs w:val="24"/>
        </w:rPr>
      </w:pPr>
    </w:p>
    <w:p w14:paraId="0B3510C0" w14:textId="5AA1EC79" w:rsidR="00E55D46" w:rsidRDefault="00E55D46" w:rsidP="00E55D46">
      <w:pPr>
        <w:spacing w:after="70" w:line="290" w:lineRule="exact"/>
        <w:jc w:val="both"/>
        <w:rPr>
          <w:rFonts w:cs="Arial"/>
          <w:i/>
          <w:sz w:val="24"/>
          <w:szCs w:val="24"/>
        </w:rPr>
      </w:pPr>
      <w:r w:rsidRPr="000D6B03">
        <w:rPr>
          <w:rFonts w:cs="Arial"/>
          <w:i/>
          <w:sz w:val="24"/>
          <w:szCs w:val="24"/>
        </w:rPr>
        <w:t>Trin 3: Korrektion for meropgaver på aktstykket for 201</w:t>
      </w:r>
      <w:r w:rsidR="00F71E47">
        <w:rPr>
          <w:rFonts w:cs="Arial"/>
          <w:i/>
          <w:sz w:val="24"/>
          <w:szCs w:val="24"/>
        </w:rPr>
        <w:t>9</w:t>
      </w:r>
    </w:p>
    <w:p w14:paraId="0DD04974" w14:textId="4C341BFC" w:rsidR="00E55D46" w:rsidRPr="000D6B03" w:rsidRDefault="00E55D46" w:rsidP="00E55D46">
      <w:pPr>
        <w:spacing w:after="70" w:line="290" w:lineRule="exact"/>
        <w:jc w:val="both"/>
        <w:rPr>
          <w:rFonts w:cs="Arial"/>
          <w:sz w:val="24"/>
          <w:szCs w:val="24"/>
        </w:rPr>
      </w:pPr>
      <w:r w:rsidRPr="000D6B03">
        <w:rPr>
          <w:rFonts w:cs="Arial"/>
          <w:sz w:val="24"/>
          <w:szCs w:val="24"/>
        </w:rPr>
        <w:t xml:space="preserve">Niveauet i tabel </w:t>
      </w:r>
      <w:r>
        <w:rPr>
          <w:rFonts w:cs="Arial"/>
          <w:sz w:val="24"/>
          <w:szCs w:val="24"/>
        </w:rPr>
        <w:t>2</w:t>
      </w:r>
      <w:r w:rsidRPr="000D6B03">
        <w:rPr>
          <w:rFonts w:cs="Arial"/>
          <w:sz w:val="24"/>
          <w:szCs w:val="24"/>
        </w:rPr>
        <w:t xml:space="preserve"> korrigeres for kommunal medfinansiering i medfør af meropgaver på aktstykket.</w:t>
      </w:r>
      <w:r>
        <w:rPr>
          <w:rFonts w:cs="Arial"/>
          <w:sz w:val="24"/>
          <w:szCs w:val="24"/>
        </w:rPr>
        <w:t xml:space="preserve"> </w:t>
      </w:r>
      <w:r w:rsidRPr="000D6B03">
        <w:rPr>
          <w:rFonts w:cs="Arial"/>
          <w:sz w:val="24"/>
          <w:szCs w:val="24"/>
        </w:rPr>
        <w:t>Der er gennemslag fra meropgaver for 201</w:t>
      </w:r>
      <w:r w:rsidR="00F71E47">
        <w:rPr>
          <w:rFonts w:cs="Arial"/>
          <w:sz w:val="24"/>
          <w:szCs w:val="24"/>
        </w:rPr>
        <w:t>9</w:t>
      </w:r>
      <w:r w:rsidRPr="000D6B03">
        <w:rPr>
          <w:rFonts w:cs="Arial"/>
          <w:sz w:val="24"/>
          <w:szCs w:val="24"/>
        </w:rPr>
        <w:t xml:space="preserve"> på den kommunale medfinansiering for 201</w:t>
      </w:r>
      <w:r w:rsidR="00F71E47">
        <w:rPr>
          <w:rFonts w:cs="Arial"/>
          <w:sz w:val="24"/>
          <w:szCs w:val="24"/>
        </w:rPr>
        <w:t>9</w:t>
      </w:r>
      <w:r w:rsidRPr="000D6B03">
        <w:rPr>
          <w:rFonts w:cs="Arial"/>
          <w:sz w:val="24"/>
          <w:szCs w:val="24"/>
        </w:rPr>
        <w:t xml:space="preserve"> på i alt</w:t>
      </w:r>
      <w:r>
        <w:rPr>
          <w:rFonts w:cs="Arial"/>
          <w:sz w:val="24"/>
          <w:szCs w:val="24"/>
        </w:rPr>
        <w:t xml:space="preserve"> </w:t>
      </w:r>
      <w:r w:rsidR="00F71E47">
        <w:rPr>
          <w:rFonts w:cs="Arial"/>
          <w:sz w:val="24"/>
          <w:szCs w:val="24"/>
        </w:rPr>
        <w:t>2</w:t>
      </w:r>
      <w:r>
        <w:rPr>
          <w:rFonts w:cs="Arial"/>
          <w:sz w:val="24"/>
          <w:szCs w:val="24"/>
        </w:rPr>
        <w:t>,</w:t>
      </w:r>
      <w:r w:rsidR="00F71E47">
        <w:rPr>
          <w:rFonts w:cs="Arial"/>
          <w:sz w:val="24"/>
          <w:szCs w:val="24"/>
        </w:rPr>
        <w:t>3</w:t>
      </w:r>
      <w:r>
        <w:rPr>
          <w:rFonts w:cs="Arial"/>
          <w:sz w:val="24"/>
          <w:szCs w:val="24"/>
        </w:rPr>
        <w:t xml:space="preserve"> </w:t>
      </w:r>
      <w:r w:rsidRPr="000D6B03">
        <w:rPr>
          <w:rFonts w:cs="Arial"/>
          <w:sz w:val="24"/>
          <w:szCs w:val="24"/>
        </w:rPr>
        <w:t>millioner kroner.</w:t>
      </w:r>
    </w:p>
    <w:p w14:paraId="0A9EA75C" w14:textId="42712656" w:rsidR="00E55D46" w:rsidRDefault="00E55D46" w:rsidP="00E55D46">
      <w:pPr>
        <w:spacing w:after="70" w:line="290" w:lineRule="exact"/>
        <w:jc w:val="both"/>
        <w:rPr>
          <w:rFonts w:cs="Arial"/>
          <w:sz w:val="24"/>
          <w:szCs w:val="24"/>
        </w:rPr>
      </w:pPr>
      <w:r w:rsidRPr="000D6B03">
        <w:rPr>
          <w:rFonts w:cs="Arial"/>
          <w:sz w:val="24"/>
          <w:szCs w:val="24"/>
        </w:rPr>
        <w:t>Den øvre grænse for kommunale medfinansiering i 201</w:t>
      </w:r>
      <w:r w:rsidR="00F71E47">
        <w:rPr>
          <w:rFonts w:cs="Arial"/>
          <w:sz w:val="24"/>
          <w:szCs w:val="24"/>
        </w:rPr>
        <w:t>9</w:t>
      </w:r>
      <w:r>
        <w:rPr>
          <w:rFonts w:cs="Arial"/>
          <w:sz w:val="24"/>
          <w:szCs w:val="24"/>
        </w:rPr>
        <w:t xml:space="preserve"> bliver dermed 22</w:t>
      </w:r>
      <w:r w:rsidRPr="000D6B03">
        <w:rPr>
          <w:rFonts w:cs="Arial"/>
          <w:sz w:val="24"/>
          <w:szCs w:val="24"/>
        </w:rPr>
        <w:t>.</w:t>
      </w:r>
      <w:r w:rsidR="00F71E47">
        <w:rPr>
          <w:rFonts w:cs="Arial"/>
          <w:sz w:val="24"/>
          <w:szCs w:val="24"/>
        </w:rPr>
        <w:t>432,1</w:t>
      </w:r>
      <w:r>
        <w:rPr>
          <w:rFonts w:cs="Arial"/>
          <w:sz w:val="24"/>
          <w:szCs w:val="24"/>
        </w:rPr>
        <w:t xml:space="preserve"> millioner kroner,</w:t>
      </w:r>
      <w:r w:rsidRPr="000D6B03">
        <w:rPr>
          <w:rFonts w:cs="Arial"/>
          <w:sz w:val="24"/>
          <w:szCs w:val="24"/>
        </w:rPr>
        <w:t xml:space="preserve"> jf. tabel </w:t>
      </w:r>
      <w:r>
        <w:rPr>
          <w:rFonts w:cs="Arial"/>
          <w:sz w:val="24"/>
          <w:szCs w:val="24"/>
        </w:rPr>
        <w:t>3</w:t>
      </w:r>
      <w:r w:rsidRPr="000D6B03">
        <w:rPr>
          <w:rFonts w:cs="Arial"/>
          <w:sz w:val="24"/>
          <w:szCs w:val="24"/>
        </w:rPr>
        <w:t>.</w:t>
      </w:r>
    </w:p>
    <w:p w14:paraId="03871B17" w14:textId="77777777" w:rsidR="00E55D46" w:rsidRDefault="00E55D46" w:rsidP="00E55D46">
      <w:pPr>
        <w:spacing w:after="70" w:line="290" w:lineRule="exact"/>
        <w:jc w:val="both"/>
        <w:rPr>
          <w:rFonts w:cs="Arial"/>
          <w:b/>
          <w:i/>
          <w:sz w:val="20"/>
          <w:szCs w:val="24"/>
        </w:rPr>
      </w:pPr>
    </w:p>
    <w:p w14:paraId="7126EA57" w14:textId="4DA0A54B" w:rsidR="00E55D46" w:rsidRPr="000D6B03" w:rsidRDefault="00E55D46" w:rsidP="00E55D46">
      <w:pPr>
        <w:spacing w:after="70" w:line="290" w:lineRule="exact"/>
        <w:jc w:val="both"/>
        <w:rPr>
          <w:rFonts w:cs="Arial"/>
          <w:b/>
          <w:i/>
          <w:sz w:val="20"/>
          <w:szCs w:val="24"/>
        </w:rPr>
      </w:pPr>
      <w:r w:rsidRPr="000D6B03">
        <w:rPr>
          <w:rFonts w:cs="Arial"/>
          <w:b/>
          <w:i/>
          <w:sz w:val="20"/>
          <w:szCs w:val="24"/>
        </w:rPr>
        <w:t xml:space="preserve">Tabel </w:t>
      </w:r>
      <w:r>
        <w:rPr>
          <w:rFonts w:cs="Arial"/>
          <w:b/>
          <w:i/>
          <w:sz w:val="20"/>
          <w:szCs w:val="24"/>
        </w:rPr>
        <w:t>3</w:t>
      </w:r>
      <w:r w:rsidRPr="000D6B03">
        <w:rPr>
          <w:rFonts w:cs="Arial"/>
          <w:b/>
          <w:i/>
          <w:sz w:val="20"/>
          <w:szCs w:val="24"/>
        </w:rPr>
        <w:t xml:space="preserve">: Korrektion for </w:t>
      </w:r>
      <w:r>
        <w:rPr>
          <w:rFonts w:cs="Arial"/>
          <w:b/>
          <w:i/>
          <w:sz w:val="20"/>
          <w:szCs w:val="24"/>
        </w:rPr>
        <w:t>meropgaver,</w:t>
      </w:r>
      <w:r w:rsidR="00F71E47">
        <w:rPr>
          <w:rFonts w:cs="Arial"/>
          <w:b/>
          <w:i/>
          <w:sz w:val="20"/>
          <w:szCs w:val="24"/>
        </w:rPr>
        <w:t xml:space="preserve"> mio. kr., 19</w:t>
      </w:r>
      <w:r w:rsidRPr="000D6B03">
        <w:rPr>
          <w:rFonts w:cs="Arial"/>
          <w:b/>
          <w:i/>
          <w:sz w:val="20"/>
          <w:szCs w:val="24"/>
        </w:rPr>
        <w:t>-pl</w:t>
      </w:r>
    </w:p>
    <w:tbl>
      <w:tblPr>
        <w:tblStyle w:val="Tabel-Gitter"/>
        <w:tblW w:w="0" w:type="auto"/>
        <w:tblLook w:val="04A0" w:firstRow="1" w:lastRow="0" w:firstColumn="1" w:lastColumn="0" w:noHBand="0" w:noVBand="1"/>
      </w:tblPr>
      <w:tblGrid>
        <w:gridCol w:w="4736"/>
        <w:gridCol w:w="1604"/>
      </w:tblGrid>
      <w:tr w:rsidR="00E55D46" w:rsidRPr="000D6B03" w14:paraId="750F4F30" w14:textId="77777777" w:rsidTr="00121878">
        <w:trPr>
          <w:trHeight w:val="270"/>
        </w:trPr>
        <w:tc>
          <w:tcPr>
            <w:tcW w:w="4736" w:type="dxa"/>
            <w:noWrap/>
            <w:hideMark/>
          </w:tcPr>
          <w:p w14:paraId="7CF8F327" w14:textId="6CBD4E05" w:rsidR="00E55D46" w:rsidRPr="000D6B03" w:rsidRDefault="00F71E47" w:rsidP="00121878">
            <w:pPr>
              <w:spacing w:after="70" w:line="290" w:lineRule="exact"/>
              <w:jc w:val="both"/>
              <w:rPr>
                <w:rFonts w:cs="Arial"/>
                <w:b/>
                <w:sz w:val="20"/>
                <w:szCs w:val="24"/>
              </w:rPr>
            </w:pPr>
            <w:r>
              <w:rPr>
                <w:rFonts w:cs="Arial"/>
                <w:b/>
                <w:bCs/>
                <w:sz w:val="20"/>
                <w:szCs w:val="24"/>
              </w:rPr>
              <w:t>Forudsat KMF 2019 ex. meropgaver</w:t>
            </w:r>
          </w:p>
        </w:tc>
        <w:tc>
          <w:tcPr>
            <w:tcW w:w="1604" w:type="dxa"/>
            <w:noWrap/>
            <w:hideMark/>
          </w:tcPr>
          <w:p w14:paraId="75952091" w14:textId="13D6995A" w:rsidR="00E55D46" w:rsidRPr="000D6B03" w:rsidRDefault="00E55D46" w:rsidP="00121878">
            <w:pPr>
              <w:spacing w:after="70" w:line="290" w:lineRule="exact"/>
              <w:jc w:val="right"/>
              <w:rPr>
                <w:rFonts w:cs="Arial"/>
                <w:b/>
                <w:sz w:val="20"/>
                <w:szCs w:val="24"/>
              </w:rPr>
            </w:pPr>
            <w:r w:rsidRPr="000D6B03">
              <w:rPr>
                <w:rFonts w:cs="Arial"/>
                <w:b/>
                <w:bCs/>
                <w:sz w:val="20"/>
                <w:szCs w:val="24"/>
              </w:rPr>
              <w:t>22.</w:t>
            </w:r>
            <w:r w:rsidR="00F71E47">
              <w:rPr>
                <w:rFonts w:cs="Arial"/>
                <w:b/>
                <w:bCs/>
                <w:sz w:val="20"/>
                <w:szCs w:val="24"/>
              </w:rPr>
              <w:t>429,8</w:t>
            </w:r>
          </w:p>
        </w:tc>
      </w:tr>
      <w:tr w:rsidR="00E55D46" w:rsidRPr="000D6B03" w14:paraId="7DB5341F" w14:textId="77777777" w:rsidTr="00121878">
        <w:trPr>
          <w:trHeight w:val="255"/>
        </w:trPr>
        <w:tc>
          <w:tcPr>
            <w:tcW w:w="4736" w:type="dxa"/>
            <w:noWrap/>
            <w:hideMark/>
          </w:tcPr>
          <w:p w14:paraId="675DCFA8" w14:textId="77777777" w:rsidR="00E55D46" w:rsidRPr="00437824" w:rsidRDefault="00E55D46" w:rsidP="00121878">
            <w:pPr>
              <w:spacing w:after="70" w:line="290" w:lineRule="exact"/>
              <w:jc w:val="both"/>
              <w:rPr>
                <w:rFonts w:cs="Arial"/>
                <w:iCs/>
                <w:sz w:val="20"/>
                <w:szCs w:val="24"/>
              </w:rPr>
            </w:pPr>
            <w:r w:rsidRPr="00437824">
              <w:rPr>
                <w:rFonts w:cs="Arial"/>
                <w:iCs/>
                <w:sz w:val="20"/>
                <w:szCs w:val="24"/>
              </w:rPr>
              <w:t>Gennemslag på KMF fra aktstykke</w:t>
            </w:r>
          </w:p>
        </w:tc>
        <w:tc>
          <w:tcPr>
            <w:tcW w:w="1604" w:type="dxa"/>
            <w:noWrap/>
            <w:hideMark/>
          </w:tcPr>
          <w:p w14:paraId="14F45D8A" w14:textId="4FA88758" w:rsidR="00E55D46" w:rsidRPr="000D6B03" w:rsidRDefault="00F71E47" w:rsidP="00121878">
            <w:pPr>
              <w:spacing w:after="70" w:line="290" w:lineRule="exact"/>
              <w:jc w:val="right"/>
              <w:rPr>
                <w:rFonts w:cs="Arial"/>
                <w:sz w:val="20"/>
                <w:szCs w:val="24"/>
              </w:rPr>
            </w:pPr>
            <w:r>
              <w:rPr>
                <w:rFonts w:cs="Arial"/>
                <w:sz w:val="20"/>
                <w:szCs w:val="24"/>
              </w:rPr>
              <w:t>2,3</w:t>
            </w:r>
          </w:p>
        </w:tc>
      </w:tr>
      <w:tr w:rsidR="00233C1A" w:rsidRPr="000D6B03" w14:paraId="65739A44" w14:textId="77777777" w:rsidTr="00121878">
        <w:trPr>
          <w:trHeight w:val="255"/>
        </w:trPr>
        <w:tc>
          <w:tcPr>
            <w:tcW w:w="4736" w:type="dxa"/>
            <w:noWrap/>
          </w:tcPr>
          <w:p w14:paraId="2B9D83EC" w14:textId="46E39B70" w:rsidR="00233C1A" w:rsidRPr="00233C1A" w:rsidRDefault="00233C1A" w:rsidP="00233C1A">
            <w:pPr>
              <w:pStyle w:val="Listeafsnit"/>
              <w:numPr>
                <w:ilvl w:val="0"/>
                <w:numId w:val="3"/>
              </w:numPr>
              <w:spacing w:after="70" w:line="290" w:lineRule="exact"/>
              <w:jc w:val="both"/>
              <w:rPr>
                <w:rFonts w:cs="Arial"/>
                <w:i/>
                <w:iCs/>
                <w:sz w:val="20"/>
                <w:szCs w:val="24"/>
              </w:rPr>
            </w:pPr>
            <w:r w:rsidRPr="00233C1A">
              <w:rPr>
                <w:i/>
                <w:sz w:val="20"/>
              </w:rPr>
              <w:t>Ændring af bekendtgørelse om driftsoverenskomster mellem regionsråd og selvejende hospicer</w:t>
            </w:r>
          </w:p>
        </w:tc>
        <w:tc>
          <w:tcPr>
            <w:tcW w:w="1604" w:type="dxa"/>
            <w:noWrap/>
          </w:tcPr>
          <w:p w14:paraId="54DAB58C" w14:textId="38568362" w:rsidR="00233C1A" w:rsidRPr="00437824" w:rsidRDefault="00F71E47" w:rsidP="00233C1A">
            <w:pPr>
              <w:spacing w:after="70" w:line="290" w:lineRule="exact"/>
              <w:jc w:val="right"/>
              <w:rPr>
                <w:rFonts w:cs="Arial"/>
                <w:i/>
                <w:sz w:val="20"/>
                <w:szCs w:val="24"/>
              </w:rPr>
            </w:pPr>
            <w:r>
              <w:rPr>
                <w:rFonts w:cs="Arial"/>
                <w:i/>
                <w:sz w:val="20"/>
                <w:szCs w:val="24"/>
              </w:rPr>
              <w:t>1,8</w:t>
            </w:r>
          </w:p>
        </w:tc>
      </w:tr>
      <w:tr w:rsidR="00233C1A" w:rsidRPr="000D6B03" w14:paraId="2E1B1C77" w14:textId="77777777" w:rsidTr="00121878">
        <w:trPr>
          <w:trHeight w:val="255"/>
        </w:trPr>
        <w:tc>
          <w:tcPr>
            <w:tcW w:w="4736" w:type="dxa"/>
            <w:noWrap/>
          </w:tcPr>
          <w:p w14:paraId="1EF21DD0" w14:textId="0D7023DF" w:rsidR="00233C1A" w:rsidRPr="00233C1A" w:rsidRDefault="00233C1A" w:rsidP="00233C1A">
            <w:pPr>
              <w:pStyle w:val="Listeafsnit"/>
              <w:numPr>
                <w:ilvl w:val="0"/>
                <w:numId w:val="3"/>
              </w:numPr>
              <w:spacing w:after="70" w:line="290" w:lineRule="exact"/>
              <w:jc w:val="both"/>
              <w:rPr>
                <w:rFonts w:cs="Arial"/>
                <w:i/>
                <w:iCs/>
                <w:sz w:val="20"/>
                <w:szCs w:val="24"/>
              </w:rPr>
            </w:pPr>
            <w:r w:rsidRPr="00233C1A">
              <w:rPr>
                <w:i/>
                <w:sz w:val="20"/>
              </w:rPr>
              <w:t xml:space="preserve">Ændring af Bekendtgørelse om tilskud til psykologbehandling i praksissektoren for særligt udsatte persongrupper </w:t>
            </w:r>
          </w:p>
        </w:tc>
        <w:tc>
          <w:tcPr>
            <w:tcW w:w="1604" w:type="dxa"/>
            <w:noWrap/>
          </w:tcPr>
          <w:p w14:paraId="496E78BF" w14:textId="46FAFA16" w:rsidR="00233C1A" w:rsidRPr="00437824" w:rsidRDefault="00F71E47" w:rsidP="00233C1A">
            <w:pPr>
              <w:spacing w:after="70" w:line="290" w:lineRule="exact"/>
              <w:jc w:val="right"/>
              <w:rPr>
                <w:rFonts w:cs="Arial"/>
                <w:i/>
                <w:sz w:val="20"/>
                <w:szCs w:val="24"/>
              </w:rPr>
            </w:pPr>
            <w:r>
              <w:rPr>
                <w:rFonts w:cs="Arial"/>
                <w:i/>
                <w:sz w:val="20"/>
                <w:szCs w:val="24"/>
              </w:rPr>
              <w:t>0,3</w:t>
            </w:r>
          </w:p>
        </w:tc>
      </w:tr>
      <w:tr w:rsidR="00233C1A" w:rsidRPr="000D6B03" w14:paraId="1E88F627" w14:textId="77777777" w:rsidTr="00121878">
        <w:trPr>
          <w:trHeight w:val="255"/>
        </w:trPr>
        <w:tc>
          <w:tcPr>
            <w:tcW w:w="4736" w:type="dxa"/>
            <w:noWrap/>
          </w:tcPr>
          <w:p w14:paraId="53506CDB" w14:textId="15A61A6E" w:rsidR="00233C1A" w:rsidRPr="00233C1A" w:rsidRDefault="00233C1A" w:rsidP="00233C1A">
            <w:pPr>
              <w:pStyle w:val="Listeafsnit"/>
              <w:numPr>
                <w:ilvl w:val="0"/>
                <w:numId w:val="3"/>
              </w:numPr>
              <w:spacing w:after="70" w:line="290" w:lineRule="exact"/>
              <w:jc w:val="both"/>
              <w:rPr>
                <w:i/>
                <w:sz w:val="20"/>
              </w:rPr>
            </w:pPr>
            <w:r w:rsidRPr="00233C1A">
              <w:rPr>
                <w:i/>
                <w:sz w:val="20"/>
              </w:rPr>
              <w:t>Tilskud til fodterapi for psoriasispatienter</w:t>
            </w:r>
          </w:p>
        </w:tc>
        <w:tc>
          <w:tcPr>
            <w:tcW w:w="1604" w:type="dxa"/>
            <w:noWrap/>
          </w:tcPr>
          <w:p w14:paraId="4F6CDDE2" w14:textId="63193FA1" w:rsidR="00233C1A" w:rsidRPr="00437824" w:rsidRDefault="00F71E47" w:rsidP="00233C1A">
            <w:pPr>
              <w:spacing w:after="70" w:line="290" w:lineRule="exact"/>
              <w:jc w:val="right"/>
              <w:rPr>
                <w:rFonts w:cs="Arial"/>
                <w:i/>
                <w:sz w:val="20"/>
                <w:szCs w:val="24"/>
              </w:rPr>
            </w:pPr>
            <w:r>
              <w:rPr>
                <w:rFonts w:cs="Arial"/>
                <w:i/>
                <w:sz w:val="20"/>
                <w:szCs w:val="24"/>
              </w:rPr>
              <w:t>0,2</w:t>
            </w:r>
          </w:p>
        </w:tc>
      </w:tr>
      <w:tr w:rsidR="00E55D46" w:rsidRPr="000D6B03" w14:paraId="3BAEE026" w14:textId="77777777" w:rsidTr="00121878">
        <w:trPr>
          <w:trHeight w:val="270"/>
        </w:trPr>
        <w:tc>
          <w:tcPr>
            <w:tcW w:w="4736" w:type="dxa"/>
            <w:hideMark/>
          </w:tcPr>
          <w:p w14:paraId="611FDC57" w14:textId="0C3D433C" w:rsidR="00E55D46" w:rsidRPr="000D6B03" w:rsidRDefault="00E55D46" w:rsidP="00121878">
            <w:pPr>
              <w:spacing w:after="70" w:line="290" w:lineRule="exact"/>
              <w:jc w:val="both"/>
              <w:rPr>
                <w:rFonts w:cs="Arial"/>
                <w:b/>
                <w:bCs/>
                <w:sz w:val="20"/>
                <w:szCs w:val="24"/>
              </w:rPr>
            </w:pPr>
            <w:r>
              <w:rPr>
                <w:rFonts w:cs="Arial"/>
                <w:b/>
                <w:bCs/>
                <w:sz w:val="20"/>
                <w:szCs w:val="24"/>
              </w:rPr>
              <w:t>Samlet KMF</w:t>
            </w:r>
            <w:r w:rsidR="00F71E47">
              <w:rPr>
                <w:rFonts w:cs="Arial"/>
                <w:b/>
                <w:bCs/>
                <w:sz w:val="20"/>
                <w:szCs w:val="24"/>
              </w:rPr>
              <w:t xml:space="preserve"> 2019</w:t>
            </w:r>
            <w:r>
              <w:rPr>
                <w:rFonts w:cs="Arial"/>
                <w:b/>
                <w:bCs/>
                <w:sz w:val="20"/>
                <w:szCs w:val="24"/>
              </w:rPr>
              <w:t xml:space="preserve"> ink</w:t>
            </w:r>
            <w:r w:rsidR="00F71E47">
              <w:rPr>
                <w:rFonts w:cs="Arial"/>
                <w:b/>
                <w:bCs/>
                <w:sz w:val="20"/>
                <w:szCs w:val="24"/>
              </w:rPr>
              <w:t>.</w:t>
            </w:r>
            <w:r>
              <w:rPr>
                <w:rFonts w:cs="Arial"/>
                <w:b/>
                <w:bCs/>
                <w:sz w:val="20"/>
                <w:szCs w:val="24"/>
              </w:rPr>
              <w:t xml:space="preserve"> korrektion for meropgave </w:t>
            </w:r>
          </w:p>
        </w:tc>
        <w:tc>
          <w:tcPr>
            <w:tcW w:w="1604" w:type="dxa"/>
            <w:noWrap/>
            <w:hideMark/>
          </w:tcPr>
          <w:p w14:paraId="1E54F104" w14:textId="765526A9" w:rsidR="00E55D46" w:rsidRPr="000D6B03" w:rsidRDefault="00E55D46" w:rsidP="00121878">
            <w:pPr>
              <w:spacing w:after="70" w:line="290" w:lineRule="exact"/>
              <w:jc w:val="right"/>
              <w:rPr>
                <w:rFonts w:cs="Arial"/>
                <w:b/>
                <w:bCs/>
                <w:sz w:val="20"/>
                <w:szCs w:val="24"/>
              </w:rPr>
            </w:pPr>
            <w:r w:rsidRPr="000D6B03">
              <w:rPr>
                <w:rFonts w:cs="Arial"/>
                <w:b/>
                <w:bCs/>
                <w:sz w:val="20"/>
                <w:szCs w:val="24"/>
              </w:rPr>
              <w:t>22.</w:t>
            </w:r>
            <w:r w:rsidR="00F71E47">
              <w:rPr>
                <w:rFonts w:cs="Arial"/>
                <w:b/>
                <w:bCs/>
                <w:sz w:val="20"/>
                <w:szCs w:val="24"/>
              </w:rPr>
              <w:t>432</w:t>
            </w:r>
            <w:r w:rsidRPr="000D6B03">
              <w:rPr>
                <w:rFonts w:cs="Arial"/>
                <w:b/>
                <w:bCs/>
                <w:sz w:val="20"/>
                <w:szCs w:val="24"/>
              </w:rPr>
              <w:t>,</w:t>
            </w:r>
            <w:r w:rsidR="00F71E47">
              <w:rPr>
                <w:rFonts w:cs="Arial"/>
                <w:b/>
                <w:bCs/>
                <w:sz w:val="20"/>
                <w:szCs w:val="24"/>
              </w:rPr>
              <w:t>1</w:t>
            </w:r>
          </w:p>
        </w:tc>
      </w:tr>
    </w:tbl>
    <w:p w14:paraId="3ED9E666" w14:textId="77777777" w:rsidR="00E55D46" w:rsidRDefault="00E55D46" w:rsidP="00E55D46">
      <w:pPr>
        <w:spacing w:after="70" w:line="290" w:lineRule="exact"/>
        <w:jc w:val="both"/>
        <w:rPr>
          <w:rFonts w:cs="Arial"/>
          <w:sz w:val="24"/>
          <w:szCs w:val="24"/>
        </w:rPr>
      </w:pPr>
    </w:p>
    <w:p w14:paraId="4868B3AA" w14:textId="77777777" w:rsidR="00E55D46" w:rsidRDefault="00E55D46" w:rsidP="00E55D46">
      <w:pPr>
        <w:spacing w:after="70" w:line="290" w:lineRule="exact"/>
        <w:jc w:val="both"/>
        <w:rPr>
          <w:rFonts w:cs="Arial"/>
          <w:i/>
          <w:sz w:val="24"/>
          <w:szCs w:val="24"/>
        </w:rPr>
      </w:pPr>
    </w:p>
    <w:p w14:paraId="73C16E13" w14:textId="77777777" w:rsidR="00E55D46" w:rsidRPr="003E46B4" w:rsidRDefault="00E55D46" w:rsidP="00E55D46">
      <w:pPr>
        <w:spacing w:after="70" w:line="290" w:lineRule="exact"/>
        <w:jc w:val="both"/>
        <w:rPr>
          <w:rFonts w:cs="Arial"/>
          <w:i/>
          <w:sz w:val="24"/>
          <w:szCs w:val="24"/>
        </w:rPr>
      </w:pPr>
      <w:r w:rsidRPr="003E46B4">
        <w:rPr>
          <w:rFonts w:cs="Arial"/>
          <w:i/>
          <w:sz w:val="24"/>
          <w:szCs w:val="24"/>
        </w:rPr>
        <w:t>Trin 4: Afkobling af KMF fra den statslige aktivitetspulje</w:t>
      </w:r>
    </w:p>
    <w:p w14:paraId="5EA8CFA1" w14:textId="4B296DED" w:rsidR="00E55D46" w:rsidRDefault="00E55D46" w:rsidP="00E55D46">
      <w:pPr>
        <w:spacing w:after="70" w:line="290" w:lineRule="exact"/>
        <w:jc w:val="both"/>
        <w:rPr>
          <w:rFonts w:cs="Arial"/>
          <w:sz w:val="24"/>
          <w:szCs w:val="24"/>
        </w:rPr>
      </w:pPr>
      <w:r>
        <w:rPr>
          <w:rFonts w:cs="Arial"/>
          <w:sz w:val="24"/>
          <w:szCs w:val="24"/>
        </w:rPr>
        <w:t>Ifm. ØA17 blev det aftalt, at foretage en afkobling af KMF fra den statslige aktivitetspulje for at undgå uhensigtsmæssige incitamenter på regionernes aktivitet. Afkoblingen sker ved at sænke regionernes indtægter fra KMF, så regionerne er sikre på at nå deres fulde KMF-finansiering før deres baseline for aktivitets</w:t>
      </w:r>
      <w:r w:rsidR="00F71E47">
        <w:rPr>
          <w:rFonts w:cs="Arial"/>
          <w:sz w:val="24"/>
          <w:szCs w:val="24"/>
        </w:rPr>
        <w:t>puljen.</w:t>
      </w:r>
    </w:p>
    <w:p w14:paraId="0D322FBA" w14:textId="77777777" w:rsidR="00E55D46" w:rsidRDefault="00E55D46" w:rsidP="00E55D46">
      <w:pPr>
        <w:spacing w:after="70" w:line="290" w:lineRule="exact"/>
        <w:jc w:val="both"/>
        <w:rPr>
          <w:rFonts w:cs="Arial"/>
          <w:sz w:val="24"/>
          <w:szCs w:val="24"/>
        </w:rPr>
      </w:pPr>
      <w:r>
        <w:rPr>
          <w:rFonts w:cs="Arial"/>
          <w:sz w:val="24"/>
          <w:szCs w:val="24"/>
        </w:rPr>
        <w:t>Efter korrektion for afkobling nås det samlede regionale indtægtsloft fra KMF i 2018 på i alt 19.960,6 millioner kroner, jf. tabel 4.</w:t>
      </w:r>
    </w:p>
    <w:p w14:paraId="595DBD0C" w14:textId="77777777" w:rsidR="00E55D46" w:rsidRDefault="00E55D46" w:rsidP="00E55D46">
      <w:pPr>
        <w:spacing w:after="70" w:line="290" w:lineRule="exact"/>
        <w:jc w:val="both"/>
        <w:rPr>
          <w:rFonts w:cs="Arial"/>
          <w:sz w:val="24"/>
          <w:szCs w:val="24"/>
        </w:rPr>
      </w:pPr>
    </w:p>
    <w:p w14:paraId="7C2A6453" w14:textId="1B0EAB8F" w:rsidR="00E55D46" w:rsidRPr="000D6B03" w:rsidRDefault="00E55D46" w:rsidP="00E55D46">
      <w:pPr>
        <w:spacing w:after="70" w:line="290" w:lineRule="exact"/>
        <w:jc w:val="both"/>
        <w:rPr>
          <w:rFonts w:cs="Arial"/>
          <w:b/>
          <w:i/>
          <w:sz w:val="20"/>
          <w:szCs w:val="24"/>
        </w:rPr>
      </w:pPr>
      <w:r w:rsidRPr="000D6B03">
        <w:rPr>
          <w:rFonts w:cs="Arial"/>
          <w:b/>
          <w:i/>
          <w:sz w:val="20"/>
          <w:szCs w:val="24"/>
        </w:rPr>
        <w:t xml:space="preserve">Tabel </w:t>
      </w:r>
      <w:r>
        <w:rPr>
          <w:rFonts w:cs="Arial"/>
          <w:b/>
          <w:i/>
          <w:sz w:val="20"/>
          <w:szCs w:val="24"/>
        </w:rPr>
        <w:t>4</w:t>
      </w:r>
      <w:r w:rsidRPr="000D6B03">
        <w:rPr>
          <w:rFonts w:cs="Arial"/>
          <w:b/>
          <w:i/>
          <w:sz w:val="20"/>
          <w:szCs w:val="24"/>
        </w:rPr>
        <w:t xml:space="preserve">: Korrektion for </w:t>
      </w:r>
      <w:r>
        <w:rPr>
          <w:rFonts w:cs="Arial"/>
          <w:b/>
          <w:i/>
          <w:sz w:val="20"/>
          <w:szCs w:val="24"/>
        </w:rPr>
        <w:t>afkobling af KMF fra aktivitetspulje,</w:t>
      </w:r>
      <w:r w:rsidR="00F71E47">
        <w:rPr>
          <w:rFonts w:cs="Arial"/>
          <w:b/>
          <w:i/>
          <w:sz w:val="20"/>
          <w:szCs w:val="24"/>
        </w:rPr>
        <w:t xml:space="preserve"> mio. kr., 19</w:t>
      </w:r>
      <w:r w:rsidRPr="000D6B03">
        <w:rPr>
          <w:rFonts w:cs="Arial"/>
          <w:b/>
          <w:i/>
          <w:sz w:val="20"/>
          <w:szCs w:val="24"/>
        </w:rPr>
        <w:t>-pl</w:t>
      </w:r>
    </w:p>
    <w:tbl>
      <w:tblPr>
        <w:tblStyle w:val="Tabel-Gitter"/>
        <w:tblW w:w="0" w:type="auto"/>
        <w:tblLook w:val="04A0" w:firstRow="1" w:lastRow="0" w:firstColumn="1" w:lastColumn="0" w:noHBand="0" w:noVBand="1"/>
      </w:tblPr>
      <w:tblGrid>
        <w:gridCol w:w="4736"/>
        <w:gridCol w:w="1604"/>
      </w:tblGrid>
      <w:tr w:rsidR="00E55D46" w:rsidRPr="000D6B03" w14:paraId="1DF9F8C8" w14:textId="77777777" w:rsidTr="00121878">
        <w:trPr>
          <w:trHeight w:val="270"/>
        </w:trPr>
        <w:tc>
          <w:tcPr>
            <w:tcW w:w="4736" w:type="dxa"/>
            <w:noWrap/>
            <w:hideMark/>
          </w:tcPr>
          <w:p w14:paraId="0157C4BC" w14:textId="77777777" w:rsidR="00E55D46" w:rsidRPr="000D6B03" w:rsidRDefault="00E55D46" w:rsidP="00121878">
            <w:pPr>
              <w:spacing w:after="70" w:line="290" w:lineRule="exact"/>
              <w:jc w:val="both"/>
              <w:rPr>
                <w:rFonts w:cs="Arial"/>
                <w:b/>
                <w:sz w:val="20"/>
                <w:szCs w:val="24"/>
              </w:rPr>
            </w:pPr>
            <w:r>
              <w:rPr>
                <w:rFonts w:cs="Arial"/>
                <w:b/>
                <w:bCs/>
                <w:sz w:val="20"/>
                <w:szCs w:val="24"/>
              </w:rPr>
              <w:t xml:space="preserve">Samlet KMF inklusiv korrektion for meropgave </w:t>
            </w:r>
          </w:p>
        </w:tc>
        <w:tc>
          <w:tcPr>
            <w:tcW w:w="1604" w:type="dxa"/>
            <w:noWrap/>
            <w:hideMark/>
          </w:tcPr>
          <w:p w14:paraId="1F230816" w14:textId="1B872572" w:rsidR="00E55D46" w:rsidRPr="000D6B03" w:rsidRDefault="00F71E47" w:rsidP="00121878">
            <w:pPr>
              <w:spacing w:after="70" w:line="290" w:lineRule="exact"/>
              <w:jc w:val="right"/>
              <w:rPr>
                <w:rFonts w:cs="Arial"/>
                <w:b/>
                <w:sz w:val="20"/>
                <w:szCs w:val="24"/>
              </w:rPr>
            </w:pPr>
            <w:r w:rsidRPr="000D6B03">
              <w:rPr>
                <w:rFonts w:cs="Arial"/>
                <w:b/>
                <w:bCs/>
                <w:sz w:val="20"/>
                <w:szCs w:val="24"/>
              </w:rPr>
              <w:t>22.</w:t>
            </w:r>
            <w:r>
              <w:rPr>
                <w:rFonts w:cs="Arial"/>
                <w:b/>
                <w:bCs/>
                <w:sz w:val="20"/>
                <w:szCs w:val="24"/>
              </w:rPr>
              <w:t>432</w:t>
            </w:r>
            <w:r w:rsidRPr="000D6B03">
              <w:rPr>
                <w:rFonts w:cs="Arial"/>
                <w:b/>
                <w:bCs/>
                <w:sz w:val="20"/>
                <w:szCs w:val="24"/>
              </w:rPr>
              <w:t>,</w:t>
            </w:r>
            <w:r>
              <w:rPr>
                <w:rFonts w:cs="Arial"/>
                <w:b/>
                <w:bCs/>
                <w:sz w:val="20"/>
                <w:szCs w:val="24"/>
              </w:rPr>
              <w:t>1</w:t>
            </w:r>
          </w:p>
        </w:tc>
      </w:tr>
      <w:tr w:rsidR="00E55D46" w:rsidRPr="000D6B03" w14:paraId="29E15E00" w14:textId="77777777" w:rsidTr="00121878">
        <w:trPr>
          <w:trHeight w:val="255"/>
        </w:trPr>
        <w:tc>
          <w:tcPr>
            <w:tcW w:w="4736" w:type="dxa"/>
            <w:noWrap/>
            <w:hideMark/>
          </w:tcPr>
          <w:p w14:paraId="19C9C5E5" w14:textId="77777777" w:rsidR="00E55D46" w:rsidRPr="000D6B03" w:rsidRDefault="00E55D46" w:rsidP="00121878">
            <w:pPr>
              <w:spacing w:after="70" w:line="290" w:lineRule="exact"/>
              <w:jc w:val="both"/>
              <w:rPr>
                <w:rFonts w:cs="Arial"/>
                <w:i/>
                <w:iCs/>
                <w:sz w:val="20"/>
                <w:szCs w:val="24"/>
              </w:rPr>
            </w:pPr>
            <w:r w:rsidRPr="00AD4DC6">
              <w:rPr>
                <w:rFonts w:cs="Arial"/>
                <w:i/>
                <w:iCs/>
                <w:sz w:val="20"/>
                <w:szCs w:val="24"/>
              </w:rPr>
              <w:t>Korrektion for afkobling af KMF fra aktivitetspulje</w:t>
            </w:r>
          </w:p>
        </w:tc>
        <w:tc>
          <w:tcPr>
            <w:tcW w:w="1604" w:type="dxa"/>
            <w:noWrap/>
            <w:hideMark/>
          </w:tcPr>
          <w:p w14:paraId="6CB9AAFB" w14:textId="0FE6EFCC" w:rsidR="00E55D46" w:rsidRPr="000D6B03" w:rsidRDefault="00F71E47" w:rsidP="00121878">
            <w:pPr>
              <w:spacing w:after="70" w:line="290" w:lineRule="exact"/>
              <w:jc w:val="right"/>
              <w:rPr>
                <w:rFonts w:cs="Arial"/>
                <w:sz w:val="20"/>
                <w:szCs w:val="24"/>
              </w:rPr>
            </w:pPr>
            <w:r w:rsidRPr="00F71E47">
              <w:rPr>
                <w:rFonts w:cs="Arial"/>
                <w:sz w:val="20"/>
                <w:szCs w:val="24"/>
              </w:rPr>
              <w:t>3.023,7</w:t>
            </w:r>
          </w:p>
        </w:tc>
      </w:tr>
      <w:tr w:rsidR="00E55D46" w:rsidRPr="000D6B03" w14:paraId="2518439F" w14:textId="77777777" w:rsidTr="00F71E47">
        <w:trPr>
          <w:trHeight w:val="270"/>
        </w:trPr>
        <w:tc>
          <w:tcPr>
            <w:tcW w:w="4736" w:type="dxa"/>
            <w:hideMark/>
          </w:tcPr>
          <w:p w14:paraId="45DFFD24" w14:textId="77777777" w:rsidR="00E55D46" w:rsidRPr="000D6B03" w:rsidRDefault="00E55D46" w:rsidP="00121878">
            <w:pPr>
              <w:spacing w:after="70" w:line="290" w:lineRule="exact"/>
              <w:jc w:val="both"/>
              <w:rPr>
                <w:rFonts w:cs="Arial"/>
                <w:b/>
                <w:bCs/>
                <w:sz w:val="20"/>
                <w:szCs w:val="24"/>
              </w:rPr>
            </w:pPr>
            <w:r>
              <w:rPr>
                <w:rFonts w:cs="Arial"/>
                <w:b/>
                <w:bCs/>
                <w:sz w:val="20"/>
                <w:szCs w:val="24"/>
              </w:rPr>
              <w:t>Samlet regionalt indtægtsloft fra KMF</w:t>
            </w:r>
          </w:p>
        </w:tc>
        <w:tc>
          <w:tcPr>
            <w:tcW w:w="1604" w:type="dxa"/>
            <w:noWrap/>
            <w:vAlign w:val="center"/>
            <w:hideMark/>
          </w:tcPr>
          <w:p w14:paraId="3CFF316F" w14:textId="5DD5447E" w:rsidR="00E55D46" w:rsidRPr="00F71E47" w:rsidRDefault="00F71E47" w:rsidP="00F71E47">
            <w:pPr>
              <w:jc w:val="right"/>
              <w:rPr>
                <w:rFonts w:cs="Arial"/>
                <w:b/>
                <w:bCs/>
                <w:sz w:val="20"/>
                <w:szCs w:val="24"/>
              </w:rPr>
            </w:pPr>
            <w:r w:rsidRPr="00F71E47">
              <w:rPr>
                <w:rFonts w:cs="Arial"/>
                <w:b/>
                <w:bCs/>
                <w:sz w:val="20"/>
                <w:szCs w:val="24"/>
              </w:rPr>
              <w:t>19.408,4</w:t>
            </w:r>
          </w:p>
        </w:tc>
      </w:tr>
    </w:tbl>
    <w:p w14:paraId="775359F9" w14:textId="77777777" w:rsidR="00F71E47" w:rsidRDefault="00F71E47" w:rsidP="00E55D46">
      <w:pPr>
        <w:spacing w:after="70" w:line="290" w:lineRule="exact"/>
        <w:jc w:val="both"/>
        <w:rPr>
          <w:rFonts w:cs="Arial"/>
          <w:i/>
          <w:sz w:val="24"/>
          <w:szCs w:val="24"/>
        </w:rPr>
      </w:pPr>
    </w:p>
    <w:p w14:paraId="2EE6EB80" w14:textId="103C609E" w:rsidR="00E55D46" w:rsidRPr="00D75BAF" w:rsidRDefault="00E55D46" w:rsidP="00E55D46">
      <w:pPr>
        <w:spacing w:after="70" w:line="290" w:lineRule="exact"/>
        <w:jc w:val="both"/>
        <w:rPr>
          <w:rFonts w:cs="Arial"/>
          <w:i/>
          <w:sz w:val="24"/>
          <w:szCs w:val="24"/>
        </w:rPr>
      </w:pPr>
      <w:r w:rsidRPr="00D75BAF">
        <w:rPr>
          <w:rFonts w:cs="Arial"/>
          <w:i/>
          <w:sz w:val="24"/>
          <w:szCs w:val="24"/>
        </w:rPr>
        <w:t>Trin 5: Fordeling af det regionale indtægtsloft for KMF</w:t>
      </w:r>
    </w:p>
    <w:p w14:paraId="6BE564F0" w14:textId="77777777" w:rsidR="00E55D46" w:rsidRDefault="00E55D46" w:rsidP="00E55D46">
      <w:pPr>
        <w:spacing w:after="70" w:line="290" w:lineRule="exact"/>
        <w:jc w:val="both"/>
        <w:rPr>
          <w:rFonts w:cs="Arial"/>
          <w:sz w:val="24"/>
          <w:szCs w:val="24"/>
        </w:rPr>
      </w:pPr>
      <w:r>
        <w:rPr>
          <w:rFonts w:cs="Arial"/>
          <w:sz w:val="24"/>
          <w:szCs w:val="24"/>
        </w:rPr>
        <w:t xml:space="preserve">Det samlede regionale indtægtsloft fra KMF fordeles på de enkelte regioner på baggrund af deres bloktilskudsandel. I tabel 5 ses fordelingen af indtægtslofterne og de forudsatte kommunale udgifter. </w:t>
      </w:r>
    </w:p>
    <w:p w14:paraId="5A5E4A6A" w14:textId="77777777" w:rsidR="00E55D46" w:rsidRDefault="00E55D46" w:rsidP="00E55D46">
      <w:pPr>
        <w:spacing w:after="70" w:line="290" w:lineRule="exact"/>
        <w:jc w:val="both"/>
        <w:rPr>
          <w:rFonts w:cs="Arial"/>
          <w:sz w:val="24"/>
          <w:szCs w:val="24"/>
        </w:rPr>
      </w:pPr>
    </w:p>
    <w:p w14:paraId="6E59AED4" w14:textId="0305C77F" w:rsidR="00E55D46" w:rsidRPr="00D75BAF" w:rsidRDefault="00E55D46" w:rsidP="00E55D46">
      <w:pPr>
        <w:spacing w:after="70" w:line="290" w:lineRule="exact"/>
        <w:jc w:val="both"/>
        <w:rPr>
          <w:rFonts w:cs="Arial"/>
          <w:b/>
          <w:i/>
          <w:sz w:val="20"/>
          <w:szCs w:val="24"/>
        </w:rPr>
      </w:pPr>
      <w:r>
        <w:rPr>
          <w:rFonts w:cs="Arial"/>
          <w:b/>
          <w:i/>
          <w:sz w:val="20"/>
          <w:szCs w:val="24"/>
        </w:rPr>
        <w:t xml:space="preserve">Tabel 5: </w:t>
      </w:r>
      <w:r w:rsidRPr="00D75BAF">
        <w:rPr>
          <w:rFonts w:cs="Arial"/>
          <w:b/>
          <w:i/>
          <w:sz w:val="20"/>
          <w:szCs w:val="24"/>
        </w:rPr>
        <w:t xml:space="preserve">Fordeling af </w:t>
      </w:r>
      <w:r w:rsidR="006F5DD1">
        <w:rPr>
          <w:rFonts w:cs="Arial"/>
          <w:b/>
          <w:i/>
          <w:sz w:val="20"/>
          <w:szCs w:val="24"/>
        </w:rPr>
        <w:t>r</w:t>
      </w:r>
      <w:r w:rsidRPr="00D75BAF">
        <w:rPr>
          <w:rFonts w:cs="Arial"/>
          <w:b/>
          <w:i/>
          <w:sz w:val="20"/>
          <w:szCs w:val="24"/>
        </w:rPr>
        <w:t>egional</w:t>
      </w:r>
      <w:r w:rsidR="006F5DD1">
        <w:rPr>
          <w:rFonts w:cs="Arial"/>
          <w:b/>
          <w:i/>
          <w:sz w:val="20"/>
          <w:szCs w:val="24"/>
        </w:rPr>
        <w:t>t</w:t>
      </w:r>
      <w:r w:rsidRPr="00D75BAF">
        <w:rPr>
          <w:rFonts w:cs="Arial"/>
          <w:b/>
          <w:i/>
          <w:sz w:val="20"/>
          <w:szCs w:val="24"/>
        </w:rPr>
        <w:t xml:space="preserve"> indtægtsloft, og forudsat kommunal</w:t>
      </w:r>
      <w:r w:rsidR="006F5DD1">
        <w:rPr>
          <w:rFonts w:cs="Arial"/>
          <w:b/>
          <w:i/>
          <w:sz w:val="20"/>
          <w:szCs w:val="24"/>
        </w:rPr>
        <w:t>t</w:t>
      </w:r>
      <w:r w:rsidRPr="00D75BAF">
        <w:rPr>
          <w:rFonts w:cs="Arial"/>
          <w:b/>
          <w:i/>
          <w:sz w:val="20"/>
          <w:szCs w:val="24"/>
        </w:rPr>
        <w:t xml:space="preserve"> udgiftsniveau</w:t>
      </w:r>
    </w:p>
    <w:tbl>
      <w:tblPr>
        <w:tblStyle w:val="Tabel-Gitter"/>
        <w:tblW w:w="7776" w:type="dxa"/>
        <w:tblLook w:val="04A0" w:firstRow="1" w:lastRow="0" w:firstColumn="1" w:lastColumn="0" w:noHBand="0" w:noVBand="1"/>
      </w:tblPr>
      <w:tblGrid>
        <w:gridCol w:w="2680"/>
        <w:gridCol w:w="2147"/>
        <w:gridCol w:w="2949"/>
      </w:tblGrid>
      <w:tr w:rsidR="00E55D46" w:rsidRPr="00D75BAF" w14:paraId="249A58C9" w14:textId="77777777" w:rsidTr="00121878">
        <w:trPr>
          <w:trHeight w:val="497"/>
        </w:trPr>
        <w:tc>
          <w:tcPr>
            <w:tcW w:w="2680" w:type="dxa"/>
            <w:noWrap/>
            <w:hideMark/>
          </w:tcPr>
          <w:p w14:paraId="0194F18E" w14:textId="6EE81AC9" w:rsidR="00E55D46" w:rsidRPr="00D75BAF" w:rsidRDefault="00E55D46" w:rsidP="00121878">
            <w:pPr>
              <w:spacing w:after="70" w:line="290" w:lineRule="exact"/>
              <w:jc w:val="both"/>
              <w:rPr>
                <w:rFonts w:cs="Arial"/>
                <w:b/>
                <w:bCs/>
                <w:sz w:val="20"/>
                <w:szCs w:val="24"/>
              </w:rPr>
            </w:pPr>
            <w:r w:rsidRPr="00D75BAF">
              <w:rPr>
                <w:rFonts w:cs="Arial"/>
                <w:b/>
                <w:bCs/>
                <w:sz w:val="20"/>
                <w:szCs w:val="24"/>
              </w:rPr>
              <w:t>Mio.kr.</w:t>
            </w:r>
            <w:r w:rsidR="006F5DD1">
              <w:rPr>
                <w:rFonts w:cs="Arial"/>
                <w:b/>
                <w:bCs/>
                <w:sz w:val="20"/>
                <w:szCs w:val="24"/>
              </w:rPr>
              <w:t xml:space="preserve"> </w:t>
            </w:r>
            <w:r w:rsidRPr="00D75BAF">
              <w:rPr>
                <w:rFonts w:cs="Arial"/>
                <w:b/>
                <w:bCs/>
                <w:sz w:val="20"/>
                <w:szCs w:val="24"/>
              </w:rPr>
              <w:t>(201</w:t>
            </w:r>
            <w:r w:rsidR="006F5DD1">
              <w:rPr>
                <w:rFonts w:cs="Arial"/>
                <w:b/>
                <w:bCs/>
                <w:sz w:val="20"/>
                <w:szCs w:val="24"/>
              </w:rPr>
              <w:t>9</w:t>
            </w:r>
            <w:r w:rsidRPr="00D75BAF">
              <w:rPr>
                <w:rFonts w:cs="Arial"/>
                <w:b/>
                <w:bCs/>
                <w:sz w:val="20"/>
                <w:szCs w:val="24"/>
              </w:rPr>
              <w:t xml:space="preserve"> niveau)</w:t>
            </w:r>
          </w:p>
        </w:tc>
        <w:tc>
          <w:tcPr>
            <w:tcW w:w="2147" w:type="dxa"/>
            <w:hideMark/>
          </w:tcPr>
          <w:p w14:paraId="4A0395D9" w14:textId="77777777" w:rsidR="00E55D46" w:rsidRPr="00D75BAF" w:rsidRDefault="00E55D46" w:rsidP="00121878">
            <w:pPr>
              <w:spacing w:after="70" w:line="290" w:lineRule="exact"/>
              <w:jc w:val="both"/>
              <w:rPr>
                <w:rFonts w:cs="Arial"/>
                <w:b/>
                <w:bCs/>
                <w:sz w:val="20"/>
                <w:szCs w:val="24"/>
              </w:rPr>
            </w:pPr>
            <w:r w:rsidRPr="00D75BAF">
              <w:rPr>
                <w:rFonts w:cs="Arial"/>
                <w:b/>
                <w:bCs/>
                <w:sz w:val="20"/>
                <w:szCs w:val="24"/>
              </w:rPr>
              <w:t>Regionalt indtægtsloft</w:t>
            </w:r>
          </w:p>
        </w:tc>
        <w:tc>
          <w:tcPr>
            <w:tcW w:w="2949" w:type="dxa"/>
            <w:hideMark/>
          </w:tcPr>
          <w:p w14:paraId="069887B2" w14:textId="77777777" w:rsidR="00E55D46" w:rsidRPr="00D75BAF" w:rsidRDefault="00E55D46" w:rsidP="00121878">
            <w:pPr>
              <w:spacing w:after="70" w:line="290" w:lineRule="exact"/>
              <w:jc w:val="both"/>
              <w:rPr>
                <w:rFonts w:cs="Arial"/>
                <w:b/>
                <w:bCs/>
                <w:sz w:val="20"/>
                <w:szCs w:val="24"/>
              </w:rPr>
            </w:pPr>
            <w:r w:rsidRPr="00D75BAF">
              <w:rPr>
                <w:rFonts w:cs="Arial"/>
                <w:b/>
                <w:bCs/>
                <w:sz w:val="20"/>
                <w:szCs w:val="24"/>
              </w:rPr>
              <w:t>Forudsatte kommunale udgifter</w:t>
            </w:r>
          </w:p>
        </w:tc>
      </w:tr>
      <w:tr w:rsidR="006F5DD1" w:rsidRPr="00D75BAF" w14:paraId="221325B0" w14:textId="77777777" w:rsidTr="00B30A8F">
        <w:trPr>
          <w:trHeight w:val="165"/>
        </w:trPr>
        <w:tc>
          <w:tcPr>
            <w:tcW w:w="2680" w:type="dxa"/>
            <w:noWrap/>
            <w:hideMark/>
          </w:tcPr>
          <w:p w14:paraId="504CD56F" w14:textId="77777777" w:rsidR="006F5DD1" w:rsidRPr="00D75BAF" w:rsidRDefault="006F5DD1" w:rsidP="006F5DD1">
            <w:pPr>
              <w:spacing w:after="70" w:line="290" w:lineRule="exact"/>
              <w:jc w:val="both"/>
              <w:rPr>
                <w:rFonts w:cs="Arial"/>
                <w:sz w:val="20"/>
                <w:szCs w:val="24"/>
              </w:rPr>
            </w:pPr>
            <w:r w:rsidRPr="00D75BAF">
              <w:rPr>
                <w:rFonts w:cs="Arial"/>
                <w:sz w:val="20"/>
                <w:szCs w:val="24"/>
              </w:rPr>
              <w:t>Region Nordjylland</w:t>
            </w:r>
          </w:p>
        </w:tc>
        <w:tc>
          <w:tcPr>
            <w:tcW w:w="2147" w:type="dxa"/>
            <w:noWrap/>
            <w:hideMark/>
          </w:tcPr>
          <w:p w14:paraId="2EA4E8EE" w14:textId="7AE3B269" w:rsidR="006F5DD1" w:rsidRPr="006F5DD1" w:rsidRDefault="006F5DD1" w:rsidP="006F5DD1">
            <w:pPr>
              <w:spacing w:after="70" w:line="290" w:lineRule="exact"/>
              <w:jc w:val="right"/>
              <w:rPr>
                <w:rFonts w:cs="Arial"/>
                <w:sz w:val="20"/>
                <w:szCs w:val="24"/>
              </w:rPr>
            </w:pPr>
            <w:r w:rsidRPr="006F5DD1">
              <w:rPr>
                <w:sz w:val="20"/>
              </w:rPr>
              <w:t>2.006,6</w:t>
            </w:r>
          </w:p>
        </w:tc>
        <w:tc>
          <w:tcPr>
            <w:tcW w:w="2949" w:type="dxa"/>
            <w:noWrap/>
            <w:hideMark/>
          </w:tcPr>
          <w:p w14:paraId="0788B1A1" w14:textId="1BB7AC1F" w:rsidR="006F5DD1" w:rsidRPr="006F5DD1" w:rsidRDefault="006F5DD1" w:rsidP="006F5DD1">
            <w:pPr>
              <w:spacing w:after="70" w:line="290" w:lineRule="exact"/>
              <w:jc w:val="right"/>
              <w:rPr>
                <w:rFonts w:cs="Arial"/>
                <w:sz w:val="20"/>
                <w:szCs w:val="24"/>
              </w:rPr>
            </w:pPr>
            <w:r w:rsidRPr="006F5DD1">
              <w:rPr>
                <w:sz w:val="20"/>
              </w:rPr>
              <w:t>2.177,9</w:t>
            </w:r>
          </w:p>
        </w:tc>
      </w:tr>
      <w:tr w:rsidR="006F5DD1" w:rsidRPr="00D75BAF" w14:paraId="082A999A" w14:textId="77777777" w:rsidTr="00B30A8F">
        <w:trPr>
          <w:trHeight w:val="165"/>
        </w:trPr>
        <w:tc>
          <w:tcPr>
            <w:tcW w:w="2680" w:type="dxa"/>
            <w:noWrap/>
            <w:hideMark/>
          </w:tcPr>
          <w:p w14:paraId="53998D41" w14:textId="77777777" w:rsidR="006F5DD1" w:rsidRPr="00D75BAF" w:rsidRDefault="006F5DD1" w:rsidP="006F5DD1">
            <w:pPr>
              <w:spacing w:after="70" w:line="290" w:lineRule="exact"/>
              <w:jc w:val="both"/>
              <w:rPr>
                <w:rFonts w:cs="Arial"/>
                <w:sz w:val="20"/>
                <w:szCs w:val="24"/>
              </w:rPr>
            </w:pPr>
            <w:r w:rsidRPr="00D75BAF">
              <w:rPr>
                <w:rFonts w:cs="Arial"/>
                <w:sz w:val="20"/>
                <w:szCs w:val="24"/>
              </w:rPr>
              <w:t>Region Midtjylland</w:t>
            </w:r>
          </w:p>
        </w:tc>
        <w:tc>
          <w:tcPr>
            <w:tcW w:w="2147" w:type="dxa"/>
            <w:noWrap/>
            <w:hideMark/>
          </w:tcPr>
          <w:p w14:paraId="44CCD8EB" w14:textId="36C630AB" w:rsidR="006F5DD1" w:rsidRPr="006F5DD1" w:rsidRDefault="006F5DD1" w:rsidP="006F5DD1">
            <w:pPr>
              <w:spacing w:after="70" w:line="290" w:lineRule="exact"/>
              <w:jc w:val="right"/>
              <w:rPr>
                <w:rFonts w:cs="Arial"/>
                <w:sz w:val="20"/>
                <w:szCs w:val="24"/>
              </w:rPr>
            </w:pPr>
            <w:r w:rsidRPr="006F5DD1">
              <w:rPr>
                <w:sz w:val="20"/>
              </w:rPr>
              <w:t>4.160,7</w:t>
            </w:r>
          </w:p>
        </w:tc>
        <w:tc>
          <w:tcPr>
            <w:tcW w:w="2949" w:type="dxa"/>
            <w:noWrap/>
            <w:hideMark/>
          </w:tcPr>
          <w:p w14:paraId="01AA9534" w14:textId="4D564045" w:rsidR="006F5DD1" w:rsidRPr="006F5DD1" w:rsidRDefault="006F5DD1" w:rsidP="006F5DD1">
            <w:pPr>
              <w:spacing w:after="70" w:line="290" w:lineRule="exact"/>
              <w:jc w:val="right"/>
              <w:rPr>
                <w:rFonts w:cs="Arial"/>
                <w:sz w:val="20"/>
                <w:szCs w:val="24"/>
              </w:rPr>
            </w:pPr>
            <w:r w:rsidRPr="006F5DD1">
              <w:rPr>
                <w:sz w:val="20"/>
              </w:rPr>
              <w:t>4.645,4</w:t>
            </w:r>
          </w:p>
        </w:tc>
      </w:tr>
      <w:tr w:rsidR="006F5DD1" w:rsidRPr="00D75BAF" w14:paraId="0E459047" w14:textId="77777777" w:rsidTr="00B30A8F">
        <w:trPr>
          <w:trHeight w:val="165"/>
        </w:trPr>
        <w:tc>
          <w:tcPr>
            <w:tcW w:w="2680" w:type="dxa"/>
            <w:noWrap/>
            <w:hideMark/>
          </w:tcPr>
          <w:p w14:paraId="655354C7" w14:textId="77777777" w:rsidR="006F5DD1" w:rsidRPr="00D75BAF" w:rsidRDefault="006F5DD1" w:rsidP="006F5DD1">
            <w:pPr>
              <w:spacing w:after="70" w:line="290" w:lineRule="exact"/>
              <w:jc w:val="both"/>
              <w:rPr>
                <w:rFonts w:cs="Arial"/>
                <w:sz w:val="20"/>
                <w:szCs w:val="24"/>
              </w:rPr>
            </w:pPr>
            <w:r w:rsidRPr="00D75BAF">
              <w:rPr>
                <w:rFonts w:cs="Arial"/>
                <w:sz w:val="20"/>
                <w:szCs w:val="24"/>
              </w:rPr>
              <w:t>Region Syddanmark</w:t>
            </w:r>
          </w:p>
        </w:tc>
        <w:tc>
          <w:tcPr>
            <w:tcW w:w="2147" w:type="dxa"/>
            <w:noWrap/>
            <w:hideMark/>
          </w:tcPr>
          <w:p w14:paraId="48E85117" w14:textId="0821D810" w:rsidR="006F5DD1" w:rsidRPr="006F5DD1" w:rsidRDefault="006F5DD1" w:rsidP="006F5DD1">
            <w:pPr>
              <w:spacing w:after="70" w:line="290" w:lineRule="exact"/>
              <w:jc w:val="right"/>
              <w:rPr>
                <w:rFonts w:cs="Arial"/>
                <w:sz w:val="20"/>
                <w:szCs w:val="24"/>
              </w:rPr>
            </w:pPr>
            <w:r w:rsidRPr="006F5DD1">
              <w:rPr>
                <w:sz w:val="20"/>
              </w:rPr>
              <w:t>4.159,8</w:t>
            </w:r>
          </w:p>
        </w:tc>
        <w:tc>
          <w:tcPr>
            <w:tcW w:w="2949" w:type="dxa"/>
            <w:noWrap/>
            <w:hideMark/>
          </w:tcPr>
          <w:p w14:paraId="137BC51C" w14:textId="347CDF3F" w:rsidR="006F5DD1" w:rsidRPr="006F5DD1" w:rsidRDefault="006F5DD1" w:rsidP="006F5DD1">
            <w:pPr>
              <w:spacing w:after="70" w:line="290" w:lineRule="exact"/>
              <w:jc w:val="right"/>
              <w:rPr>
                <w:rFonts w:cs="Arial"/>
                <w:sz w:val="20"/>
                <w:szCs w:val="24"/>
              </w:rPr>
            </w:pPr>
            <w:r w:rsidRPr="006F5DD1">
              <w:rPr>
                <w:sz w:val="20"/>
              </w:rPr>
              <w:t>5.117,7</w:t>
            </w:r>
          </w:p>
        </w:tc>
      </w:tr>
      <w:tr w:rsidR="006F5DD1" w:rsidRPr="00D75BAF" w14:paraId="4C66AE6B" w14:textId="77777777" w:rsidTr="00B30A8F">
        <w:trPr>
          <w:trHeight w:val="165"/>
        </w:trPr>
        <w:tc>
          <w:tcPr>
            <w:tcW w:w="2680" w:type="dxa"/>
            <w:noWrap/>
            <w:hideMark/>
          </w:tcPr>
          <w:p w14:paraId="1DBCA3C0" w14:textId="77777777" w:rsidR="006F5DD1" w:rsidRPr="00D75BAF" w:rsidRDefault="006F5DD1" w:rsidP="006F5DD1">
            <w:pPr>
              <w:spacing w:after="70" w:line="290" w:lineRule="exact"/>
              <w:jc w:val="both"/>
              <w:rPr>
                <w:rFonts w:cs="Arial"/>
                <w:sz w:val="20"/>
                <w:szCs w:val="24"/>
              </w:rPr>
            </w:pPr>
            <w:r w:rsidRPr="00D75BAF">
              <w:rPr>
                <w:rFonts w:cs="Arial"/>
                <w:sz w:val="20"/>
                <w:szCs w:val="24"/>
              </w:rPr>
              <w:t>Region Hovedstaden</w:t>
            </w:r>
          </w:p>
        </w:tc>
        <w:tc>
          <w:tcPr>
            <w:tcW w:w="2147" w:type="dxa"/>
            <w:noWrap/>
            <w:hideMark/>
          </w:tcPr>
          <w:p w14:paraId="68E2B9D0" w14:textId="0826C31B" w:rsidR="006F5DD1" w:rsidRPr="006F5DD1" w:rsidRDefault="006F5DD1" w:rsidP="006F5DD1">
            <w:pPr>
              <w:spacing w:after="70" w:line="290" w:lineRule="exact"/>
              <w:jc w:val="right"/>
              <w:rPr>
                <w:rFonts w:cs="Arial"/>
                <w:sz w:val="20"/>
                <w:szCs w:val="24"/>
              </w:rPr>
            </w:pPr>
            <w:r w:rsidRPr="006F5DD1">
              <w:rPr>
                <w:sz w:val="20"/>
              </w:rPr>
              <w:t>6.098,3</w:t>
            </w:r>
          </w:p>
        </w:tc>
        <w:tc>
          <w:tcPr>
            <w:tcW w:w="2949" w:type="dxa"/>
            <w:noWrap/>
            <w:hideMark/>
          </w:tcPr>
          <w:p w14:paraId="5CFF6230" w14:textId="6D0A2A68" w:rsidR="006F5DD1" w:rsidRPr="006F5DD1" w:rsidRDefault="006F5DD1" w:rsidP="006F5DD1">
            <w:pPr>
              <w:spacing w:after="70" w:line="290" w:lineRule="exact"/>
              <w:jc w:val="right"/>
              <w:rPr>
                <w:rFonts w:cs="Arial"/>
                <w:sz w:val="20"/>
                <w:szCs w:val="24"/>
              </w:rPr>
            </w:pPr>
            <w:r w:rsidRPr="006F5DD1">
              <w:rPr>
                <w:sz w:val="20"/>
              </w:rPr>
              <w:t>6.994,9</w:t>
            </w:r>
          </w:p>
        </w:tc>
      </w:tr>
      <w:tr w:rsidR="006F5DD1" w:rsidRPr="00D75BAF" w14:paraId="69A771AE" w14:textId="77777777" w:rsidTr="00B30A8F">
        <w:trPr>
          <w:trHeight w:val="165"/>
        </w:trPr>
        <w:tc>
          <w:tcPr>
            <w:tcW w:w="2680" w:type="dxa"/>
            <w:noWrap/>
            <w:hideMark/>
          </w:tcPr>
          <w:p w14:paraId="1A3E16B1" w14:textId="77777777" w:rsidR="006F5DD1" w:rsidRPr="00D75BAF" w:rsidRDefault="006F5DD1" w:rsidP="006F5DD1">
            <w:pPr>
              <w:spacing w:after="70" w:line="290" w:lineRule="exact"/>
              <w:jc w:val="both"/>
              <w:rPr>
                <w:rFonts w:cs="Arial"/>
                <w:sz w:val="20"/>
                <w:szCs w:val="24"/>
              </w:rPr>
            </w:pPr>
            <w:r w:rsidRPr="00D75BAF">
              <w:rPr>
                <w:rFonts w:cs="Arial"/>
                <w:sz w:val="20"/>
                <w:szCs w:val="24"/>
              </w:rPr>
              <w:t>Region Sjælland</w:t>
            </w:r>
          </w:p>
        </w:tc>
        <w:tc>
          <w:tcPr>
            <w:tcW w:w="2147" w:type="dxa"/>
            <w:noWrap/>
            <w:hideMark/>
          </w:tcPr>
          <w:p w14:paraId="5AF93348" w14:textId="23AA7329" w:rsidR="006F5DD1" w:rsidRPr="006F5DD1" w:rsidRDefault="006F5DD1" w:rsidP="006F5DD1">
            <w:pPr>
              <w:spacing w:after="70" w:line="290" w:lineRule="exact"/>
              <w:jc w:val="right"/>
              <w:rPr>
                <w:rFonts w:cs="Arial"/>
                <w:sz w:val="20"/>
                <w:szCs w:val="24"/>
              </w:rPr>
            </w:pPr>
            <w:r w:rsidRPr="006F5DD1">
              <w:rPr>
                <w:sz w:val="20"/>
              </w:rPr>
              <w:t>2.983,1</w:t>
            </w:r>
          </w:p>
        </w:tc>
        <w:tc>
          <w:tcPr>
            <w:tcW w:w="2949" w:type="dxa"/>
            <w:noWrap/>
            <w:hideMark/>
          </w:tcPr>
          <w:p w14:paraId="253126BA" w14:textId="632BE0C2" w:rsidR="006F5DD1" w:rsidRPr="006F5DD1" w:rsidRDefault="006F5DD1" w:rsidP="006F5DD1">
            <w:pPr>
              <w:spacing w:after="70" w:line="290" w:lineRule="exact"/>
              <w:jc w:val="right"/>
              <w:rPr>
                <w:rFonts w:cs="Arial"/>
                <w:sz w:val="20"/>
                <w:szCs w:val="24"/>
              </w:rPr>
            </w:pPr>
            <w:r w:rsidRPr="006F5DD1">
              <w:rPr>
                <w:sz w:val="20"/>
              </w:rPr>
              <w:t>3.496,2</w:t>
            </w:r>
          </w:p>
        </w:tc>
      </w:tr>
      <w:tr w:rsidR="006F5DD1" w:rsidRPr="00D75BAF" w14:paraId="41012169" w14:textId="77777777" w:rsidTr="00B30A8F">
        <w:trPr>
          <w:trHeight w:val="165"/>
        </w:trPr>
        <w:tc>
          <w:tcPr>
            <w:tcW w:w="2680" w:type="dxa"/>
            <w:noWrap/>
            <w:hideMark/>
          </w:tcPr>
          <w:p w14:paraId="57C0FE52" w14:textId="77777777" w:rsidR="006F5DD1" w:rsidRPr="00D75BAF" w:rsidRDefault="006F5DD1" w:rsidP="006F5DD1">
            <w:pPr>
              <w:spacing w:after="70" w:line="290" w:lineRule="exact"/>
              <w:jc w:val="both"/>
              <w:rPr>
                <w:rFonts w:cs="Arial"/>
                <w:b/>
                <w:sz w:val="20"/>
                <w:szCs w:val="24"/>
              </w:rPr>
            </w:pPr>
            <w:r w:rsidRPr="00D75BAF">
              <w:rPr>
                <w:rFonts w:cs="Arial"/>
                <w:b/>
                <w:sz w:val="20"/>
                <w:szCs w:val="24"/>
              </w:rPr>
              <w:t>Hele landet</w:t>
            </w:r>
          </w:p>
        </w:tc>
        <w:tc>
          <w:tcPr>
            <w:tcW w:w="2147" w:type="dxa"/>
            <w:noWrap/>
            <w:hideMark/>
          </w:tcPr>
          <w:p w14:paraId="21E96F06" w14:textId="162B5A36" w:rsidR="006F5DD1" w:rsidRPr="006F5DD1" w:rsidRDefault="006F5DD1" w:rsidP="006F5DD1">
            <w:pPr>
              <w:spacing w:after="70" w:line="290" w:lineRule="exact"/>
              <w:jc w:val="right"/>
              <w:rPr>
                <w:rFonts w:cs="Arial"/>
                <w:b/>
                <w:sz w:val="20"/>
                <w:szCs w:val="24"/>
              </w:rPr>
            </w:pPr>
            <w:r w:rsidRPr="006F5DD1">
              <w:rPr>
                <w:b/>
                <w:sz w:val="20"/>
              </w:rPr>
              <w:t>19.408,4</w:t>
            </w:r>
          </w:p>
        </w:tc>
        <w:tc>
          <w:tcPr>
            <w:tcW w:w="2949" w:type="dxa"/>
            <w:noWrap/>
            <w:hideMark/>
          </w:tcPr>
          <w:p w14:paraId="13550DDA" w14:textId="17167513" w:rsidR="006F5DD1" w:rsidRPr="006F5DD1" w:rsidRDefault="006F5DD1" w:rsidP="006F5DD1">
            <w:pPr>
              <w:spacing w:after="70" w:line="290" w:lineRule="exact"/>
              <w:jc w:val="right"/>
              <w:rPr>
                <w:rFonts w:cs="Arial"/>
                <w:b/>
                <w:sz w:val="20"/>
                <w:szCs w:val="24"/>
              </w:rPr>
            </w:pPr>
            <w:r w:rsidRPr="006F5DD1">
              <w:rPr>
                <w:b/>
                <w:sz w:val="20"/>
              </w:rPr>
              <w:t>22.432,1</w:t>
            </w:r>
          </w:p>
        </w:tc>
      </w:tr>
    </w:tbl>
    <w:p w14:paraId="636BA258" w14:textId="77777777" w:rsidR="00E55D46" w:rsidRDefault="00E55D46" w:rsidP="00E55D46">
      <w:pPr>
        <w:spacing w:after="70" w:line="290" w:lineRule="exact"/>
        <w:jc w:val="both"/>
        <w:rPr>
          <w:rFonts w:cs="Arial"/>
          <w:sz w:val="24"/>
          <w:szCs w:val="24"/>
        </w:rPr>
      </w:pPr>
    </w:p>
    <w:p w14:paraId="3BFBD3B0" w14:textId="16731574" w:rsidR="00676651" w:rsidRPr="001A78DE" w:rsidRDefault="00753013" w:rsidP="00E55D46">
      <w:pPr>
        <w:spacing w:after="70" w:line="290" w:lineRule="exact"/>
        <w:jc w:val="both"/>
        <w:rPr>
          <w:rFonts w:cs="Arial"/>
          <w:sz w:val="24"/>
          <w:szCs w:val="24"/>
        </w:rPr>
      </w:pPr>
    </w:p>
    <w:sectPr w:rsidR="00676651" w:rsidRPr="001A78DE" w:rsidSect="00CD7DAE">
      <w:headerReference w:type="default" r:id="rId11"/>
      <w:footerReference w:type="default" r:id="rId12"/>
      <w:headerReference w:type="first" r:id="rId13"/>
      <w:footerReference w:type="first" r:id="rId14"/>
      <w:pgSz w:w="11906" w:h="16838"/>
      <w:pgMar w:top="1814" w:right="3119" w:bottom="147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BD3BD" w14:textId="77777777" w:rsidR="00280555" w:rsidRDefault="00273074">
      <w:pPr>
        <w:spacing w:after="0" w:line="240" w:lineRule="auto"/>
      </w:pPr>
      <w:r>
        <w:separator/>
      </w:r>
    </w:p>
  </w:endnote>
  <w:endnote w:type="continuationSeparator" w:id="0">
    <w:p w14:paraId="3BFBD3BF" w14:textId="77777777" w:rsidR="00280555" w:rsidRDefault="0027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51312"/>
      <w:docPartObj>
        <w:docPartGallery w:val="Page Numbers (Bottom of Page)"/>
        <w:docPartUnique/>
      </w:docPartObj>
    </w:sdtPr>
    <w:sdtEndPr/>
    <w:sdtContent>
      <w:p w14:paraId="3BFBD3B2" w14:textId="3991D6AB" w:rsidR="00676651" w:rsidRDefault="00273074">
        <w:pPr>
          <w:pStyle w:val="Sidefod"/>
          <w:jc w:val="right"/>
        </w:pPr>
        <w:r>
          <w:fldChar w:fldCharType="begin"/>
        </w:r>
        <w:r>
          <w:instrText>PAGE   \* MERGEFORMAT</w:instrText>
        </w:r>
        <w:r>
          <w:fldChar w:fldCharType="separate"/>
        </w:r>
        <w:r w:rsidR="006F5DD1">
          <w:rPr>
            <w:noProof/>
          </w:rPr>
          <w:t>4</w:t>
        </w:r>
        <w:r>
          <w:fldChar w:fldCharType="end"/>
        </w:r>
      </w:p>
    </w:sdtContent>
  </w:sdt>
  <w:p w14:paraId="3BFBD3B3" w14:textId="77777777" w:rsidR="00676651" w:rsidRDefault="007530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859250"/>
      <w:docPartObj>
        <w:docPartGallery w:val="Page Numbers (Bottom of Page)"/>
        <w:docPartUnique/>
      </w:docPartObj>
    </w:sdtPr>
    <w:sdtEndPr/>
    <w:sdtContent>
      <w:p w14:paraId="3BFBD3B7" w14:textId="5C76222C" w:rsidR="00B935CF" w:rsidRDefault="00273074">
        <w:pPr>
          <w:pStyle w:val="Sidefod"/>
          <w:jc w:val="right"/>
        </w:pPr>
        <w:r>
          <w:fldChar w:fldCharType="begin"/>
        </w:r>
        <w:r>
          <w:instrText>PAGE   \* MERGEFORMAT</w:instrText>
        </w:r>
        <w:r>
          <w:fldChar w:fldCharType="separate"/>
        </w:r>
        <w:r w:rsidR="00F71E47">
          <w:rPr>
            <w:noProof/>
          </w:rPr>
          <w:t>1</w:t>
        </w:r>
        <w:r>
          <w:fldChar w:fldCharType="end"/>
        </w:r>
      </w:p>
    </w:sdtContent>
  </w:sdt>
  <w:p w14:paraId="3BFBD3B8" w14:textId="77777777" w:rsidR="009D35C7" w:rsidRDefault="00753013" w:rsidP="009D35C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BD3B9" w14:textId="77777777" w:rsidR="00280555" w:rsidRDefault="00273074">
      <w:pPr>
        <w:spacing w:after="0" w:line="240" w:lineRule="auto"/>
      </w:pPr>
      <w:r>
        <w:separator/>
      </w:r>
    </w:p>
  </w:footnote>
  <w:footnote w:type="continuationSeparator" w:id="0">
    <w:p w14:paraId="3BFBD3BB" w14:textId="77777777" w:rsidR="00280555" w:rsidRDefault="00273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D3B1" w14:textId="77777777" w:rsidR="0082423A" w:rsidRDefault="00273074" w:rsidP="00955557">
    <w:pPr>
      <w:pStyle w:val="Sidehoved"/>
      <w:tabs>
        <w:tab w:val="clear" w:pos="4819"/>
        <w:tab w:val="clear" w:pos="9638"/>
        <w:tab w:val="left" w:pos="7653"/>
      </w:tabs>
      <w:ind w:left="8220"/>
    </w:pPr>
    <w:r>
      <w:t xml:space="preserve">   </w:t>
    </w:r>
    <w:r w:rsidR="00753013">
      <w:rPr>
        <w:noProof/>
        <w:lang w:eastAsia="da-DK"/>
      </w:rPr>
      <w:pict w14:anchorId="3BFBD3B9">
        <v:shapetype id="_x0000_t202" coordsize="21600,21600" o:spt="202" path="m,l,21600r21600,l21600,xe">
          <v:stroke joinstyle="miter"/>
          <v:path gradientshapeok="t" o:connecttype="rect"/>
        </v:shapetype>
        <v:shape id="Text Box 2" o:spid="_x0000_s2049" type="#_x0000_t202" style="position:absolute;left:0;text-align:left;margin-left:403.75pt;margin-top:189.75pt;width:116.25pt;height:1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stroked="f">
          <v:textbox style="mso-fit-shape-to-text:t">
            <w:txbxContent>
              <w:p w14:paraId="3BFBD3BE" w14:textId="77777777" w:rsidR="00672ABD" w:rsidRPr="006B7ED4" w:rsidRDefault="00753013" w:rsidP="00992CB5">
                <w:pPr>
                  <w:spacing w:after="0" w:line="290" w:lineRule="exact"/>
                  <w:rPr>
                    <w:rFonts w:ascii="Times New Roman" w:eastAsia="Times New Roman" w:hAnsi="Times New Roman" w:cs="Times New Roman"/>
                    <w:sz w:val="18"/>
                    <w:szCs w:val="20"/>
                    <w:lang w:eastAsia="da-DK"/>
                  </w:rPr>
                </w:pPr>
              </w:p>
            </w:txbxContent>
          </v:textbox>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D3B4" w14:textId="77777777" w:rsidR="008B0B1C" w:rsidRDefault="00753013" w:rsidP="00725A8F">
    <w:pPr>
      <w:pStyle w:val="Sidehoved"/>
      <w:tabs>
        <w:tab w:val="clear" w:pos="4819"/>
        <w:tab w:val="clear" w:pos="9638"/>
        <w:tab w:val="left" w:pos="7653"/>
      </w:tabs>
      <w:ind w:left="8220"/>
    </w:pPr>
  </w:p>
  <w:p w14:paraId="3BFBD3B5" w14:textId="77777777" w:rsidR="00CD7DAE" w:rsidRDefault="00753013" w:rsidP="00725A8F">
    <w:pPr>
      <w:pStyle w:val="Sidehoved"/>
      <w:tabs>
        <w:tab w:val="clear" w:pos="4819"/>
        <w:tab w:val="clear" w:pos="9638"/>
        <w:tab w:val="left" w:pos="7653"/>
      </w:tabs>
      <w:ind w:left="8220"/>
    </w:pPr>
    <w:r>
      <w:pict w14:anchorId="3BFBD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69.55pt;mso-width-relative:page;mso-height-relative:page">
          <v:imagedata r:id="rId1" o:title="DKlogo til brev§-01"/>
        </v:shape>
      </w:pict>
    </w:r>
    <w:r>
      <w:rPr>
        <w:noProof/>
        <w:lang w:eastAsia="da-DK"/>
      </w:rPr>
      <w:pict w14:anchorId="3BFBD3BB">
        <v:shapetype id="_x0000_t202" coordsize="21600,21600" o:spt="202" path="m,l,21600r21600,l21600,xe">
          <v:stroke joinstyle="miter"/>
          <v:path gradientshapeok="t" o:connecttype="rect"/>
        </v:shapetype>
        <v:shape id="Tekstfelt 2" o:spid="_x0000_s2051" type="#_x0000_t202" style="position:absolute;left:0;text-align:left;margin-left:-8.25pt;margin-top:90.2pt;width:243.95pt;height:135.5pt;z-index:25166131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stroked="f">
          <v:textbox style="mso-fit-shape-to-text:t">
            <w:txbxContent>
              <w:p w14:paraId="3BFBD3BF" w14:textId="77777777" w:rsidR="00D2231B" w:rsidRPr="000C759B" w:rsidRDefault="00273074">
                <w:pPr>
                  <w:rPr>
                    <w:b/>
                    <w:sz w:val="24"/>
                    <w:szCs w:val="24"/>
                    <w:lang w:val="en-US"/>
                  </w:rPr>
                </w:pPr>
                <w:r w:rsidRPr="000C759B">
                  <w:rPr>
                    <w:b/>
                    <w:sz w:val="24"/>
                    <w:szCs w:val="24"/>
                    <w:lang w:val="en-US"/>
                  </w:rPr>
                  <w:t>NOTAT</w:t>
                </w:r>
              </w:p>
            </w:txbxContent>
          </v:textbox>
          <w10:wrap anchorx="margin"/>
        </v:shape>
      </w:pict>
    </w:r>
    <w:r w:rsidR="00273074">
      <w:t xml:space="preserve">   </w:t>
    </w:r>
    <w:r w:rsidR="00273074">
      <w:rPr>
        <w:noProof/>
        <w:lang w:eastAsia="da-DK"/>
      </w:rPr>
      <mc:AlternateContent>
        <mc:Choice Requires="wps">
          <w:drawing>
            <wp:anchor distT="45720" distB="45720" distL="114300" distR="114300" simplePos="0" relativeHeight="251660288" behindDoc="0" locked="0" layoutInCell="1" allowOverlap="1" wp14:anchorId="3BFBD3BC" wp14:editId="3BFBD3BD">
              <wp:simplePos x="0" y="0"/>
              <wp:positionH relativeFrom="column">
                <wp:posOffset>5127625</wp:posOffset>
              </wp:positionH>
              <wp:positionV relativeFrom="paragraph">
                <wp:posOffset>2409825</wp:posOffset>
              </wp:positionV>
              <wp:extent cx="1476375" cy="1404620"/>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3BFBD3C0" w14:textId="77777777" w:rsidR="004E3E3B" w:rsidRDefault="00273074"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Pr>
                              <w:rFonts w:eastAsia="Times New Roman" w:cs="Times New Roman"/>
                              <w:noProof/>
                              <w:sz w:val="18"/>
                              <w:szCs w:val="18"/>
                              <w:lang w:eastAsia="da-DK"/>
                            </w:rPr>
                            <w:t>27-06-2018</w:t>
                          </w:r>
                          <w:r>
                            <w:rPr>
                              <w:rFonts w:eastAsia="Times New Roman" w:cs="Times New Roman"/>
                              <w:sz w:val="18"/>
                              <w:szCs w:val="18"/>
                              <w:lang w:eastAsia="da-DK"/>
                            </w:rPr>
                            <w:fldChar w:fldCharType="end"/>
                          </w:r>
                        </w:p>
                        <w:p w14:paraId="3BFBD3C1" w14:textId="77777777" w:rsidR="00EA6854" w:rsidRDefault="00273074"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EMN-2017-02702</w:t>
                          </w:r>
                        </w:p>
                        <w:sdt>
                          <w:sdtPr>
                            <w:rPr>
                              <w:rFonts w:eastAsia="Times New Roman" w:cs="Times New Roman"/>
                              <w:sz w:val="18"/>
                              <w:szCs w:val="18"/>
                              <w:lang w:eastAsia="da-DK"/>
                            </w:rPr>
                            <w:alias w:val="Dok ID"/>
                            <w:tag w:val="DocID"/>
                            <w:id w:val="1595200393"/>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3BFBD3C2" w14:textId="4127B7B2" w:rsidR="004E3E3B" w:rsidRDefault="00E55D46"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1184956</w:t>
                              </w:r>
                            </w:p>
                          </w:sdtContent>
                        </w:sdt>
                        <w:p w14:paraId="3BFBD3C3" w14:textId="77777777" w:rsidR="00095CB2" w:rsidRPr="004E3E3B" w:rsidRDefault="00273074"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Pr>
                              <w:rFonts w:eastAsia="Times New Roman" w:cs="Times New Roman"/>
                              <w:sz w:val="18"/>
                              <w:szCs w:val="18"/>
                              <w:lang w:eastAsia="da-DK"/>
                            </w:rPr>
                            <w:t>Thomas Ljungberg Jørgensen</w:t>
                          </w:r>
                          <w:r>
                            <w:rPr>
                              <w:rFonts w:eastAsia="Times New Roman" w:cs="Times New Roman"/>
                              <w:sz w:val="18"/>
                              <w:szCs w:val="18"/>
                              <w:lang w:eastAsia="da-DK"/>
                            </w:rPr>
                            <w:fldChar w:fldCharType="end"/>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FBD3BC" id="Text Box 2" o:spid="_x0000_s1026" type="#_x0000_t202" style="position:absolute;left:0;text-align:left;margin-left:403.75pt;margin-top:189.75pt;width:11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" stroked="f">
              <v:textbox style="mso-fit-shape-to-text:t">
                <w:txbxContent>
                  <w:p w14:paraId="3BFBD3C0" w14:textId="77777777" w:rsidR="004E3E3B" w:rsidRDefault="00273074"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Pr>
                        <w:rFonts w:eastAsia="Times New Roman" w:cs="Times New Roman"/>
                        <w:noProof/>
                        <w:sz w:val="18"/>
                        <w:szCs w:val="18"/>
                        <w:lang w:eastAsia="da-DK"/>
                      </w:rPr>
                      <w:t>27-06-2018</w:t>
                    </w:r>
                    <w:r>
                      <w:rPr>
                        <w:rFonts w:eastAsia="Times New Roman" w:cs="Times New Roman"/>
                        <w:sz w:val="18"/>
                        <w:szCs w:val="18"/>
                        <w:lang w:eastAsia="da-DK"/>
                      </w:rPr>
                      <w:fldChar w:fldCharType="end"/>
                    </w:r>
                  </w:p>
                  <w:p w14:paraId="3BFBD3C1" w14:textId="77777777" w:rsidR="00EA6854" w:rsidRDefault="00273074"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EMN-2017-02702</w:t>
                    </w:r>
                  </w:p>
                  <w:sdt>
                    <w:sdtPr>
                      <w:rPr>
                        <w:rFonts w:eastAsia="Times New Roman" w:cs="Times New Roman"/>
                        <w:sz w:val="18"/>
                        <w:szCs w:val="18"/>
                        <w:lang w:eastAsia="da-DK"/>
                      </w:rPr>
                      <w:alias w:val="Dok ID"/>
                      <w:tag w:val="DocID"/>
                      <w:id w:val="1595200393"/>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3BFBD3C2" w14:textId="4127B7B2" w:rsidR="004E3E3B" w:rsidRDefault="00E55D46"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1184956</w:t>
                        </w:r>
                      </w:p>
                    </w:sdtContent>
                  </w:sdt>
                  <w:p w14:paraId="3BFBD3C3" w14:textId="77777777" w:rsidR="00095CB2" w:rsidRPr="004E3E3B" w:rsidRDefault="00273074"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Pr>
                        <w:rFonts w:eastAsia="Times New Roman" w:cs="Times New Roman"/>
                        <w:sz w:val="18"/>
                        <w:szCs w:val="18"/>
                        <w:lang w:eastAsia="da-DK"/>
                      </w:rPr>
                      <w:t>Thomas Ljungberg Jørgensen</w:t>
                    </w:r>
                    <w:r>
                      <w:rPr>
                        <w:rFonts w:eastAsia="Times New Roman" w:cs="Times New Roman"/>
                        <w:sz w:val="18"/>
                        <w:szCs w:val="18"/>
                        <w:lang w:eastAsia="da-DK"/>
                      </w:rPr>
                      <w:fldChar w:fldCharType="end"/>
                    </w:r>
                  </w:p>
                </w:txbxContent>
              </v:textbox>
              <w10:wrap type="square"/>
            </v:shape>
          </w:pict>
        </mc:Fallback>
      </mc:AlternateContent>
    </w:r>
  </w:p>
  <w:p w14:paraId="3BFBD3B6" w14:textId="77777777" w:rsidR="00CD7DAE" w:rsidRDefault="007530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1A4"/>
    <w:multiLevelType w:val="hybridMultilevel"/>
    <w:tmpl w:val="07EE82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F437375"/>
    <w:multiLevelType w:val="hybridMultilevel"/>
    <w:tmpl w:val="418282A2"/>
    <w:lvl w:ilvl="0" w:tplc="578AE366">
      <w:start w:val="22"/>
      <w:numFmt w:val="bullet"/>
      <w:lvlText w:val="-"/>
      <w:lvlJc w:val="left"/>
      <w:pPr>
        <w:ind w:left="405" w:hanging="360"/>
      </w:pPr>
      <w:rPr>
        <w:rFonts w:ascii="Calibri" w:eastAsiaTheme="minorHAnsi" w:hAnsi="Calibri"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7F9B21D0"/>
    <w:multiLevelType w:val="hybridMultilevel"/>
    <w:tmpl w:val="9D843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autoHyphenation/>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46"/>
    <w:rsid w:val="000955D5"/>
    <w:rsid w:val="00233C1A"/>
    <w:rsid w:val="00273074"/>
    <w:rsid w:val="00280555"/>
    <w:rsid w:val="003A59BB"/>
    <w:rsid w:val="00616075"/>
    <w:rsid w:val="006F5DD1"/>
    <w:rsid w:val="00753013"/>
    <w:rsid w:val="00940DF8"/>
    <w:rsid w:val="00943340"/>
    <w:rsid w:val="00A83D3D"/>
    <w:rsid w:val="00E55D46"/>
    <w:rsid w:val="00F71E47"/>
    <w:rsid w:val="00F94E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BFBD3AA"/>
  <w15:docId w15:val="{06E981FE-E1DB-492A-854A-B227DE0A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4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423A"/>
  </w:style>
  <w:style w:type="paragraph" w:styleId="Sidefod">
    <w:name w:val="footer"/>
    <w:basedOn w:val="Normal"/>
    <w:link w:val="SidefodTegn"/>
    <w:uiPriority w:val="99"/>
    <w:unhideWhenUsed/>
    <w:rsid w:val="00824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423A"/>
  </w:style>
  <w:style w:type="character" w:styleId="Hyperlink">
    <w:name w:val="Hyperlink"/>
    <w:basedOn w:val="Standardskrifttypeiafsnit"/>
    <w:uiPriority w:val="99"/>
    <w:unhideWhenUsed/>
    <w:rsid w:val="00992CB5"/>
    <w:rPr>
      <w:color w:val="0563C1" w:themeColor="hyperlink"/>
      <w:u w:val="single"/>
    </w:rPr>
  </w:style>
  <w:style w:type="paragraph" w:styleId="Markeringsbobletekst">
    <w:name w:val="Balloon Text"/>
    <w:basedOn w:val="Normal"/>
    <w:link w:val="MarkeringsbobletekstTegn"/>
    <w:uiPriority w:val="99"/>
    <w:semiHidden/>
    <w:unhideWhenUsed/>
    <w:rsid w:val="000D48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89B"/>
    <w:rPr>
      <w:rFonts w:ascii="Segoe UI" w:hAnsi="Segoe UI" w:cs="Segoe UI"/>
      <w:sz w:val="18"/>
      <w:szCs w:val="18"/>
    </w:rPr>
  </w:style>
  <w:style w:type="paragraph" w:styleId="Ingenafstand">
    <w:name w:val="No Spacing"/>
    <w:uiPriority w:val="1"/>
    <w:qFormat/>
    <w:rsid w:val="00725A8F"/>
    <w:pPr>
      <w:spacing w:after="0" w:line="240" w:lineRule="auto"/>
    </w:pPr>
  </w:style>
  <w:style w:type="character" w:styleId="Pladsholdertekst">
    <w:name w:val="Placeholder Text"/>
    <w:basedOn w:val="Standardskrifttypeiafsnit"/>
    <w:uiPriority w:val="99"/>
    <w:semiHidden/>
    <w:rsid w:val="004E3E3B"/>
    <w:rPr>
      <w:color w:val="808080"/>
    </w:rPr>
  </w:style>
  <w:style w:type="paragraph" w:styleId="Listeafsnit">
    <w:name w:val="List Paragraph"/>
    <w:basedOn w:val="Normal"/>
    <w:uiPriority w:val="34"/>
    <w:qFormat/>
    <w:rsid w:val="00E55D46"/>
    <w:pPr>
      <w:ind w:left="720"/>
      <w:contextualSpacing/>
    </w:pPr>
  </w:style>
  <w:style w:type="table" w:styleId="Tabel-Gitter">
    <w:name w:val="Table Grid"/>
    <w:basedOn w:val="Tabel-Normal"/>
    <w:uiPriority w:val="39"/>
    <w:rsid w:val="00E5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9865">
      <w:bodyDiv w:val="1"/>
      <w:marLeft w:val="0"/>
      <w:marRight w:val="0"/>
      <w:marTop w:val="0"/>
      <w:marBottom w:val="0"/>
      <w:divBdr>
        <w:top w:val="none" w:sz="0" w:space="0" w:color="auto"/>
        <w:left w:val="none" w:sz="0" w:space="0" w:color="auto"/>
        <w:bottom w:val="none" w:sz="0" w:space="0" w:color="auto"/>
        <w:right w:val="none" w:sz="0" w:space="0" w:color="auto"/>
      </w:divBdr>
    </w:div>
    <w:div w:id="8346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574BFEC65540C8BD70263B65628000"/>
        <w:category>
          <w:name w:val="Generelt"/>
          <w:gallery w:val="placeholder"/>
        </w:category>
        <w:types>
          <w:type w:val="bbPlcHdr"/>
        </w:types>
        <w:behaviors>
          <w:behavior w:val="content"/>
        </w:behaviors>
        <w:guid w:val="{19B07267-57AB-4B29-B3EE-ECB7F2A35310}"/>
      </w:docPartPr>
      <w:docPartBody>
        <w:p w:rsidR="002931A0" w:rsidRDefault="00000000">
          <w:r w:rsidRPr="005C5173">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E2F"/>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C6E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469117DD3B34A34AA3EA3D8783D87F21" ma:contentTypeVersion="2" ma:contentTypeDescription="GetOrganized dokument" ma:contentTypeScope="" ma:versionID="322ac4c4d05f859d9dd3186ab47653b5">
  <xsd:schema xmlns:xsd="http://www.w3.org/2001/XMLSchema" xmlns:xs="http://www.w3.org/2001/XMLSchema" xmlns:p="http://schemas.microsoft.com/office/2006/metadata/properties" xmlns:ns1="http://schemas.microsoft.com/sharepoint/v3" xmlns:ns2="be620b71-7ab2-4af3-84a1-744dea2b3785" xmlns:ns3="13CD1BA0-9B1E-4D07-91D2-877E93A6787E" xmlns:ns4="59e547f1-8f0b-4899-b2ea-8d0be2260f3f" targetNamespace="http://schemas.microsoft.com/office/2006/metadata/properties" ma:root="true" ma:fieldsID="a94b2f54670b1b8abfc3e1fbd36d3259" ns1:_="" ns2:_="" ns3:_="" ns4:_="">
    <xsd:import namespace="http://schemas.microsoft.com/sharepoint/v3"/>
    <xsd:import namespace="be620b71-7ab2-4af3-84a1-744dea2b3785"/>
    <xsd:import namespace="13CD1BA0-9B1E-4D07-91D2-877E93A6787E"/>
    <xsd:import namespace="59e547f1-8f0b-4899-b2ea-8d0be2260f3f"/>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20b71-7ab2-4af3-84a1-744dea2b378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39023cb-5f7b-4090-aeb8-f990fbe013b0}" ma:internalName="TaxCatchAll" ma:showField="CatchAllData" ma:web="be620b71-7ab2-4af3-84a1-744dea2b3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CD1BA0-9B1E-4D07-91D2-877E93A6787E"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547f1-8f0b-4899-b2ea-8d0be2260f3f"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be620b71-7ab2-4af3-84a1-744dea2b3785">
      <Value>16</Value>
      <Value>15</Value>
      <Value>14</Value>
      <Value>13</Value>
      <Value>12</Value>
      <Value>20</Value>
      <Value>17</Value>
      <Value>3</Value>
      <Value>2</Value>
      <Value>1</Value>
      <Value>19</Value>
    </TaxCatchAll>
    <CCMAgendaStatus xmlns="13CD1BA0-9B1E-4D07-91D2-877E93A6787E" xsi:nil="true"/>
    <CCMMeetingCaseId xmlns="13CD1BA0-9B1E-4D07-91D2-877E93A6787E" xsi:nil="true"/>
    <CCMMeetingCaseLink xmlns="13CD1BA0-9B1E-4D07-91D2-877E93A6787E">
      <Url xsi:nil="true"/>
      <Description xsi:nil="true"/>
    </CCMMeetingCaseLink>
    <CaseOwner xmlns="http://schemas.microsoft.com/sharepoint/v3">
      <UserInfo>
        <DisplayName/>
        <AccountId xsi:nil="true"/>
        <AccountType/>
      </UserInfo>
    </CaseOwner>
    <CCMMeetingCaseInstanceId xmlns="13CD1BA0-9B1E-4D07-91D2-877E93A6787E" xsi:nil="true"/>
    <TrackID xmlns="http://schemas.microsoft.com/sharepoint/v3" xsi:nil="true"/>
    <CCMAgendaItemId xmlns="13CD1BA0-9B1E-4D07-91D2-877E93A6787E" xsi:nil="true"/>
    <Classification xmlns="http://schemas.microsoft.com/sharepoint/v3" xsi:nil="true"/>
    <CCMAgendaDocumentStatus xmlns="13CD1BA0-9B1E-4D07-91D2-877E93A6787E" xsi:nil="true"/>
    <Bem_x00e6_rkning xmlns="13CD1BA0-9B1E-4D07-91D2-877E93A6787E" xsi:nil="true"/>
    <CCMSystemID xmlns="http://schemas.microsoft.com/sharepoint/v3">70b75415-b03e-435b-a96a-f2c99eab6ff9</CCMSystemID>
    <WasSigned xmlns="http://schemas.microsoft.com/sharepoint/v3">false</WasSigned>
    <WasEncrypted xmlns="http://schemas.microsoft.com/sharepoint/v3">false</WasEncrypted>
    <LocalAttachment xmlns="http://schemas.microsoft.com/sharepoint/v3">false</LocalAttachment>
    <CCMTemplateID xmlns="http://schemas.microsoft.com/sharepoint/v3">0</CCMTemplateID>
    <CaseRecordNumber xmlns="http://schemas.microsoft.com/sharepoint/v3">0</CaseRecordNumber>
    <CaseID xmlns="http://schemas.microsoft.com/sharepoint/v3">EMN-2017-02702</CaseID>
    <RegistrationDate xmlns="http://schemas.microsoft.com/sharepoint/v3" xsi:nil="true"/>
    <Related xmlns="http://schemas.microsoft.com/sharepoint/v3">false</Related>
    <CCMVisualId xmlns="http://schemas.microsoft.com/sharepoint/v3">EMN-2017-02702</CCMVisualId>
    <Finalized xmlns="http://schemas.microsoft.com/sharepoint/v3">false</Finalized>
    <DocID xmlns="http://schemas.microsoft.com/sharepoint/v3">1184956</DocID>
    <MailHasAttachments xmlns="http://schemas.microsoft.com/sharepoint/v3">false</MailHasAttach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5995-B74B-40AD-8A74-648870A17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620b71-7ab2-4af3-84a1-744dea2b3785"/>
    <ds:schemaRef ds:uri="13CD1BA0-9B1E-4D07-91D2-877E93A6787E"/>
    <ds:schemaRef ds:uri="59e547f1-8f0b-4899-b2ea-8d0be2260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FE633-8840-4411-81F1-75460C7E3D00}">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59e547f1-8f0b-4899-b2ea-8d0be2260f3f"/>
    <ds:schemaRef ds:uri="http://schemas.openxmlformats.org/package/2006/metadata/core-properties"/>
    <ds:schemaRef ds:uri="http://schemas.microsoft.com/office/2006/documentManagement/types"/>
    <ds:schemaRef ds:uri="13CD1BA0-9B1E-4D07-91D2-877E93A6787E"/>
    <ds:schemaRef ds:uri="be620b71-7ab2-4af3-84a1-744dea2b3785"/>
    <ds:schemaRef ds:uri="http://www.w3.org/XML/1998/namespace"/>
    <ds:schemaRef ds:uri="http://purl.org/dc/dcmitype/"/>
  </ds:schemaRefs>
</ds:datastoreItem>
</file>

<file path=customXml/itemProps3.xml><?xml version="1.0" encoding="utf-8"?>
<ds:datastoreItem xmlns:ds="http://schemas.openxmlformats.org/officeDocument/2006/customXml" ds:itemID="{014F4F3A-245A-49B7-9CEB-77E4B617024F}">
  <ds:schemaRefs>
    <ds:schemaRef ds:uri="http://schemas.microsoft.com/sharepoint/v3/contenttype/forms"/>
  </ds:schemaRefs>
</ds:datastoreItem>
</file>

<file path=customXml/itemProps4.xml><?xml version="1.0" encoding="utf-8"?>
<ds:datastoreItem xmlns:ds="http://schemas.openxmlformats.org/officeDocument/2006/customXml" ds:itemID="{584A695D-DD35-4433-814D-15DBF462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6217</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Økonomisk vejledning - KMF 2019</vt: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Økonomisk vejledning - KMF 2019</dc:title>
  <dc:creator>Thomas Ljungberg Jørgensen</dc:creator>
  <cp:lastModifiedBy>Cecilie Bellamy Eriksen</cp:lastModifiedBy>
  <cp:revision>2</cp:revision>
  <dcterms:created xsi:type="dcterms:W3CDTF">2018-07-06T10:53:00Z</dcterms:created>
  <dcterms:modified xsi:type="dcterms:W3CDTF">2018-07-06T10:53:00Z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CMSystemID">
    <vt:lpwstr>70b75415-b03e-435b-a96a-f2c99eab6ff9</vt:lpwstr>
  </property>
  <property fmtid="{D5CDD505-2E9C-101B-9397-08002B2CF9AE}" pid="8" name="ContentTypeId">
    <vt:lpwstr>0x010100AC085CFC53BC46CEA2EADE194AD9D48200469117DD3B34A34AA3EA3D8783D87F21</vt:lpwstr>
  </property>
  <property fmtid="{D5CDD505-2E9C-101B-9397-08002B2CF9AE}" pid="9" name="Sagsprofil">
    <vt:lpwstr>1;#Generel|4a83b8ca-afb2-441e-ad6c-417fdddfd118;#2;#Henvendelse|edaf3d12-5a4e-4718-8cf1-812f32db1420;#3;#Høring|6c934b4a-7e30-429d-bb99-9f44e2a4fda8;#17;#Aktindsigtsag|1e3c8c4a-d897-4efd-a96b-1ae783ae95d3;#19;#Personalemøde|1613e456-6c9f-4ccd-bceb-10c0f98</vt:lpwstr>
  </property>
  <property fmtid="{D5CDD505-2E9C-101B-9397-08002B2CF9AE}" pid="10" name="xd_Signature">
    <vt:bool>false</vt:bool>
  </property>
</Properties>
</file>